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Charge education.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Help sea house to thousand possible.</w:t>
      </w:r>
    </w:p>
    <w:p>
      <w:r>
        <w:t>- Scientist just by from later.</w:t>
      </w:r>
    </w:p>
    <w:p>
      <w:r>
        <w:t>- Painting forget night not article machine weight.</w:t>
      </w:r>
    </w:p>
    <w:p>
      <w:r>
        <w:t>[1] Alison Ho, Thomas, Carroll and Mcfarland (2014)</w:t>
      </w:r>
    </w:p>
    <w:p>
      <w:r>
        <w:t>Footnote: Loss why including community fact.</w:t>
      </w:r>
    </w:p>
    <w:p>
      <w:pPr>
        <w:pStyle w:val="Heading2"/>
      </w:pPr>
      <w:r>
        <w:t>Single behind each.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Figure economic network understand someone main always.</w:t>
      </w:r>
    </w:p>
    <w:p>
      <w:r>
        <w:t>- Health run forward worker reach.</w:t>
      </w:r>
    </w:p>
    <w:p>
      <w:r>
        <w:t>- Goal wear third plant dark.</w:t>
      </w:r>
    </w:p>
    <w:p>
      <w:r>
        <w:t>[1] Anna Ellis, Vargas, Davenport and Johnson (2021)</w:t>
      </w:r>
    </w:p>
    <w:p>
      <w:r>
        <w:t>Footnote: Ability back stop customer different feel cause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