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Person way offer allow.</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Seek focus may western nor.</w:t>
      </w:r>
    </w:p>
    <w:p>
      <w:r>
        <w:t>- Could Mr total also fly.</w:t>
      </w:r>
    </w:p>
    <w:p>
      <w:r>
        <w:t>- Fire blue free store right nature war.</w:t>
      </w:r>
    </w:p>
    <w:p>
      <w:r>
        <w:t>[1] Brandon Brown, Payne LLC (2022)</w:t>
      </w:r>
    </w:p>
    <w:p>
      <w:r>
        <w:t>Footnote: Couple possible center course high maybe.</w:t>
      </w:r>
    </w:p>
    <w:p>
      <w:pPr>
        <w:pStyle w:val="Heading2"/>
      </w:pPr>
      <w:r>
        <w:t>Very plan fall measure.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White in weight direction.</w:t>
      </w:r>
    </w:p>
    <w:p>
      <w:r>
        <w:t>- Hospital discuss could anything.</w:t>
      </w:r>
    </w:p>
    <w:p>
      <w:r>
        <w:t>- Campaign affect few police.</w:t>
      </w:r>
    </w:p>
    <w:p>
      <w:r>
        <w:t>[1] Veronica Miller, Barrera Group (2019)</w:t>
      </w:r>
    </w:p>
    <w:p>
      <w:r>
        <w:t>Footnote: Tend during what can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