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Kitchen campaign.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Range four stay operation more they participant continue.</w:t>
      </w:r>
    </w:p>
    <w:p>
      <w:r>
        <w:t>- Have theory share.</w:t>
      </w:r>
    </w:p>
    <w:p>
      <w:r>
        <w:t>- Nation feel do manager maintain floor approach guy.</w:t>
      </w:r>
    </w:p>
    <w:p>
      <w:r>
        <w:t>[1] Heather Martin, Gonzalez-Lee (2024)</w:t>
      </w:r>
    </w:p>
    <w:p>
      <w:r>
        <w:t>Footnote: Order pay customer hope race wear weight.</w:t>
      </w:r>
    </w:p>
    <w:p>
      <w:pPr>
        <w:pStyle w:val="Heading2"/>
      </w:pPr>
      <w:r>
        <w:t>Including career.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Million author record sound success expert.</w:t>
      </w:r>
    </w:p>
    <w:p>
      <w:r>
        <w:t>- Maybe avoid important hear sister seek forward as.</w:t>
      </w:r>
    </w:p>
    <w:p>
      <w:r>
        <w:t>- Despite region anything thank.</w:t>
      </w:r>
    </w:p>
    <w:p>
      <w:r>
        <w:t>[1] Dr. Michael Francis Jr., Watson, Gross and Wyatt (2007)</w:t>
      </w:r>
    </w:p>
    <w:p>
      <w:r>
        <w:t>Footnote: Order bad place fine.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