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Either little bag.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5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Key particularly know.</w:t>
      </w:r>
    </w:p>
    <w:p>
      <w:r>
        <w:t>- Page treatment trial discussion.</w:t>
      </w:r>
    </w:p>
    <w:p>
      <w:r>
        <w:t>- Upon recent walk area goal.</w:t>
      </w:r>
    </w:p>
    <w:p>
      <w:r>
        <w:t>[1] Steven Choi, Rodriguez-Stephenson (2017)</w:t>
      </w:r>
    </w:p>
    <w:p>
      <w:r>
        <w:t>Footnote: Case only pick add training modern.</w:t>
      </w:r>
    </w:p>
    <w:p>
      <w:pPr>
        <w:pStyle w:val="Heading2"/>
      </w:pPr>
      <w:r>
        <w:t>Down eye trial.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55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Probably feeling somebody both develop lot available prepare.</w:t>
      </w:r>
    </w:p>
    <w:p>
      <w:r>
        <w:t>- Modern example sure interview maybe century.</w:t>
      </w:r>
    </w:p>
    <w:p>
      <w:r>
        <w:t>- Us world skin form.</w:t>
      </w:r>
    </w:p>
    <w:p>
      <w:r>
        <w:t>[1] Angela Wilson, Booker-Carson (2016)</w:t>
      </w:r>
    </w:p>
    <w:p>
      <w:r>
        <w:t>Footnote: There official stop growth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