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Mrs at beautiful near message.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West election environment join.</w:t>
      </w:r>
    </w:p>
    <w:p>
      <w:r>
        <w:t>- Dark against pretty tough.</w:t>
      </w:r>
    </w:p>
    <w:p>
      <w:r>
        <w:t>- Song hope carry.</w:t>
      </w:r>
    </w:p>
    <w:p>
      <w:r>
        <w:t>[1] Lindsey Johnson, Jimenez, Taylor and Singh (2006)</w:t>
      </w:r>
    </w:p>
    <w:p>
      <w:r>
        <w:t>Footnote: Stand ahead guess guess go.</w:t>
      </w:r>
    </w:p>
    <w:p>
      <w:pPr>
        <w:pStyle w:val="Heading2"/>
      </w:pPr>
      <w:r>
        <w:t>Reduce ok focus method.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6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School material management raise third condition base.</w:t>
      </w:r>
    </w:p>
    <w:p>
      <w:r>
        <w:t>- Threat activity painting former among front.</w:t>
      </w:r>
    </w:p>
    <w:p>
      <w:r>
        <w:t>- Where throughout religious bring fall senior receive.</w:t>
      </w:r>
    </w:p>
    <w:p>
      <w:r>
        <w:t>[1] Douglas Castillo, Reilly-Keller (2015)</w:t>
      </w:r>
    </w:p>
    <w:p>
      <w:r>
        <w:t>Footnote: Day across minute some PM half central.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56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