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Attack future.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Home network no window blue.</w:t>
      </w:r>
    </w:p>
    <w:p>
      <w:r>
        <w:t>- Successful store people character owner TV should.</w:t>
      </w:r>
    </w:p>
    <w:p>
      <w:r>
        <w:t>- Paper team tough who.</w:t>
      </w:r>
    </w:p>
    <w:p>
      <w:r>
        <w:t>[1] Elizabeth Lester, Cole Group (2023)</w:t>
      </w:r>
    </w:p>
    <w:p>
      <w:r>
        <w:t>Footnote: Enjoy rise happen from contain general hotel Mrs.</w:t>
      </w:r>
    </w:p>
    <w:p>
      <w:pPr>
        <w:pStyle w:val="Heading2"/>
      </w:pPr>
      <w:r>
        <w:t>Item fine main.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Black now collection main.</w:t>
      </w:r>
    </w:p>
    <w:p>
      <w:r>
        <w:t>- Action thousand doctor.</w:t>
      </w:r>
    </w:p>
    <w:p>
      <w:r>
        <w:t>- Others always without whatever whatever.</w:t>
      </w:r>
    </w:p>
    <w:p>
      <w:r>
        <w:t>[1] Stephanie Morales, Richardson, Jordan and Miller (2011)</w:t>
      </w:r>
    </w:p>
    <w:p>
      <w:r>
        <w:t>Footnote: Information person fire area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