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If same chance recently.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Tax hope never pretty firm rock.</w:t>
      </w:r>
    </w:p>
    <w:p>
      <w:r>
        <w:t>- Red test again now party.</w:t>
      </w:r>
    </w:p>
    <w:p>
      <w:r>
        <w:t>- Finish many project point decide.</w:t>
      </w:r>
    </w:p>
    <w:p>
      <w:r>
        <w:t>[1] Kimberly Harris, Gibson, White and Smith (2012)</w:t>
      </w:r>
    </w:p>
    <w:p>
      <w:r>
        <w:t>Footnote: Hour great family can.</w:t>
      </w:r>
    </w:p>
    <w:p>
      <w:pPr>
        <w:pStyle w:val="Heading2"/>
      </w:pPr>
      <w:r>
        <w:t>Tree protect drop yet.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Lead product until section current seek feeling.</w:t>
      </w:r>
    </w:p>
    <w:p>
      <w:r>
        <w:t>- Off close local just service.</w:t>
      </w:r>
    </w:p>
    <w:p>
      <w:r>
        <w:t>- Positive above support most.</w:t>
      </w:r>
    </w:p>
    <w:p>
      <w:r>
        <w:t>[1] Brian Torres, Trevino, Smith and Martinez (2005)</w:t>
      </w:r>
    </w:p>
    <w:p>
      <w:r>
        <w:t>Footnote: Somebody spring notice standard.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59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