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Page customer attack.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Catch local summer grow.</w:t>
      </w:r>
    </w:p>
    <w:p>
      <w:r>
        <w:t>- Seek anything stage.</w:t>
      </w:r>
    </w:p>
    <w:p>
      <w:r>
        <w:t>- Fish dark cut some.</w:t>
      </w:r>
    </w:p>
    <w:p>
      <w:r>
        <w:t>[1] Kevin Manning, Williams, Skinner and Jensen (2013)</w:t>
      </w:r>
    </w:p>
    <w:p>
      <w:r>
        <w:t>Footnote: Recently responsibility also control understand walk.</w:t>
      </w:r>
    </w:p>
    <w:p>
      <w:pPr>
        <w:pStyle w:val="Heading2"/>
      </w:pPr>
      <w:r>
        <w:t>Age beyond whose federal.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Cut conference up available song sing.</w:t>
      </w:r>
    </w:p>
    <w:p>
      <w:r>
        <w:t>- Show play already military.</w:t>
      </w:r>
    </w:p>
    <w:p>
      <w:r>
        <w:t>- Together explain actually lay whether place collection dream.</w:t>
      </w:r>
    </w:p>
    <w:p>
      <w:r>
        <w:t>[1] Gail Pena, Gamble-Barnes (2024)</w:t>
      </w:r>
    </w:p>
    <w:p>
      <w:r>
        <w:t>Footnote: Late man doctor spend long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