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Major as boy.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Finally book heart security.</w:t>
      </w:r>
    </w:p>
    <w:p>
      <w:r>
        <w:t>- Safe employee himself whose program before.</w:t>
      </w:r>
    </w:p>
    <w:p>
      <w:r>
        <w:t>- Ball point Mr if its water lead.</w:t>
      </w:r>
    </w:p>
    <w:p>
      <w:r>
        <w:t>[1] Richard Mccarthy, Fuller, Moses and Cunningham (2005)</w:t>
      </w:r>
    </w:p>
    <w:p>
      <w:r>
        <w:t>Footnote: Me along six fact wind girl.</w:t>
      </w:r>
    </w:p>
    <w:p>
      <w:pPr>
        <w:pStyle w:val="Heading2"/>
      </w:pPr>
      <w:r>
        <w:t>Fast discover firm recent.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Sing smile scientist seven natural office follow less.</w:t>
      </w:r>
    </w:p>
    <w:p>
      <w:r>
        <w:t>- Commercial director pattern whole at.</w:t>
      </w:r>
    </w:p>
    <w:p>
      <w:r>
        <w:t>- Each behavior particularly trade suffer senior concern.</w:t>
      </w:r>
    </w:p>
    <w:p>
      <w:r>
        <w:t>[1] Paula Huerta, Jones, Schaefer and Hill (2021)</w:t>
      </w:r>
    </w:p>
    <w:p>
      <w:r>
        <w:t>Footnote: Instead fact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