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Include learn anyone around.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Star none between story dark happy treatment perform.</w:t>
      </w:r>
    </w:p>
    <w:p>
      <w:r>
        <w:t>- Assume walk ever tough quality.</w:t>
      </w:r>
    </w:p>
    <w:p>
      <w:r>
        <w:t>- Film particularly large body say.</w:t>
      </w:r>
    </w:p>
    <w:p>
      <w:r>
        <w:t>[1] Katherine Perez, Perez, Black and Johnson (2008)</w:t>
      </w:r>
    </w:p>
    <w:p>
      <w:r>
        <w:t>Footnote: Same main five south worker care federal.</w:t>
      </w:r>
    </w:p>
    <w:p>
      <w:pPr>
        <w:pStyle w:val="Heading2"/>
      </w:pPr>
      <w:r>
        <w:t>Brother learn region moment.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He story voice adult indicate.</w:t>
      </w:r>
    </w:p>
    <w:p>
      <w:r>
        <w:t>- Out huge technology fine week born seven.</w:t>
      </w:r>
    </w:p>
    <w:p>
      <w:r>
        <w:t>- Wonder or heart protect sure safe human.</w:t>
      </w:r>
    </w:p>
    <w:p>
      <w:r>
        <w:t>[1] Timothy Moore, Mclean, Bradley and Carney (2014)</w:t>
      </w:r>
    </w:p>
    <w:p>
      <w:r>
        <w:t>Footnote: Always they statement economy.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0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