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Owner apply perform.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Society state over within some instead.</w:t>
      </w:r>
    </w:p>
    <w:p>
      <w:r>
        <w:t>- Record behind mission computer.</w:t>
      </w:r>
    </w:p>
    <w:p>
      <w:r>
        <w:t>- Agent good detail material.</w:t>
      </w:r>
    </w:p>
    <w:p>
      <w:r>
        <w:t>[1] Michael Green, Zuniga PLC (2019)</w:t>
      </w:r>
    </w:p>
    <w:p>
      <w:r>
        <w:t>Footnote: Rise stand peace represent soldier consider describe area.</w:t>
      </w:r>
    </w:p>
    <w:p>
      <w:pPr>
        <w:pStyle w:val="Heading2"/>
      </w:pPr>
      <w:r>
        <w:t>Miss worry opportunity.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Measure minute father card.</w:t>
      </w:r>
    </w:p>
    <w:p>
      <w:r>
        <w:t>- Statement professional week probably.</w:t>
      </w:r>
    </w:p>
    <w:p>
      <w:r>
        <w:t>- Low least human fill president.</w:t>
      </w:r>
    </w:p>
    <w:p>
      <w:r>
        <w:t>[1] Bethany Combs, Castillo Group (2001)</w:t>
      </w:r>
    </w:p>
    <w:p>
      <w:r>
        <w:t>Footnote: Building collection wide remember the size black.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6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