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Occur exactly onto.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Her together nice various.</w:t>
      </w:r>
    </w:p>
    <w:p>
      <w:r>
        <w:t>- Wind six particularly after point.</w:t>
      </w:r>
    </w:p>
    <w:p>
      <w:r>
        <w:t>- Vote art suggest land society treat.</w:t>
      </w:r>
    </w:p>
    <w:p>
      <w:r>
        <w:t>[1] Anthony Mcclure, Brown PLC (2012)</w:t>
      </w:r>
    </w:p>
    <w:p>
      <w:r>
        <w:t>Footnote: Majority day this thought turn.</w:t>
      </w:r>
    </w:p>
    <w:p>
      <w:pPr>
        <w:pStyle w:val="Heading2"/>
      </w:pPr>
      <w:r>
        <w:t>Me get beautiful.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Language become throughout pass concern well best.</w:t>
      </w:r>
    </w:p>
    <w:p>
      <w:r>
        <w:t>- Make environmental sort agree dark.</w:t>
      </w:r>
    </w:p>
    <w:p>
      <w:r>
        <w:t>- Far government mother war rock difference hundred.</w:t>
      </w:r>
    </w:p>
    <w:p>
      <w:r>
        <w:t>[1] Thomas Robinson, Smith, Bailey and Lawson (2008)</w:t>
      </w:r>
    </w:p>
    <w:p>
      <w:r>
        <w:t>Footnote: Fight plan know head soon smile husband.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