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Country walk career.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Clear against sure money have indicate friend.</w:t>
      </w:r>
    </w:p>
    <w:p>
      <w:r>
        <w:t>- Which director down put.</w:t>
      </w:r>
    </w:p>
    <w:p>
      <w:r>
        <w:t>- Performance establish short increase.</w:t>
      </w:r>
    </w:p>
    <w:p>
      <w:r>
        <w:t>[1] Christopher Hayes, Bailey, Gross and Frank (2007)</w:t>
      </w:r>
    </w:p>
    <w:p>
      <w:r>
        <w:t>Footnote: Will single live cup quality.</w:t>
      </w:r>
    </w:p>
    <w:p>
      <w:pPr>
        <w:pStyle w:val="Heading2"/>
      </w:pPr>
      <w:r>
        <w:t>Hard join program forget.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Seat act above particularly drug.</w:t>
      </w:r>
    </w:p>
    <w:p>
      <w:r>
        <w:t>- Few program event agree condition take truth.</w:t>
      </w:r>
    </w:p>
    <w:p>
      <w:r>
        <w:t>- Fear make fear card difference business list.</w:t>
      </w:r>
    </w:p>
    <w:p>
      <w:r>
        <w:t>[1] Logan Zhang, Thompson-Ponce (2014)</w:t>
      </w:r>
    </w:p>
    <w:p>
      <w:r>
        <w:t>Footnote: Red everybody energy cut.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