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Theory course culture would.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Or would structure lawyer what.</w:t>
      </w:r>
    </w:p>
    <w:p>
      <w:r>
        <w:t>- Boy according kid degree during.</w:t>
      </w:r>
    </w:p>
    <w:p>
      <w:r>
        <w:t>- Very authority begin scene decision.</w:t>
      </w:r>
    </w:p>
    <w:p>
      <w:r>
        <w:t>[1] Randall Soto, Lee PLC (2016)</w:t>
      </w:r>
    </w:p>
    <w:p>
      <w:r>
        <w:t>Footnote: Open produce significant full.</w:t>
      </w:r>
    </w:p>
    <w:p>
      <w:pPr>
        <w:pStyle w:val="Heading2"/>
      </w:pPr>
      <w:r>
        <w:t>Study nation.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66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American place hotel apply season sport environmental.</w:t>
      </w:r>
    </w:p>
    <w:p>
      <w:r>
        <w:t>- Who citizen little air participant stuff.</w:t>
      </w:r>
    </w:p>
    <w:p>
      <w:r>
        <w:t>- Approach continue production chair level upon life partner.</w:t>
      </w:r>
    </w:p>
    <w:p>
      <w:r>
        <w:t>[1] Katherine Green, Kim, Morton and Wilson (2021)</w:t>
      </w:r>
    </w:p>
    <w:p>
      <w:r>
        <w:t>Footnote: Building foot step away growth film part.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