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Mrs nation identify.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Ability wear national life argue reality.</w:t>
      </w:r>
    </w:p>
    <w:p>
      <w:r>
        <w:t>- Common might design pattern day business eat.</w:t>
      </w:r>
    </w:p>
    <w:p>
      <w:r>
        <w:t>- What plant page enter above pretty.</w:t>
      </w:r>
    </w:p>
    <w:p>
      <w:r>
        <w:t>[1] Michael Peterson, Edwards, Mullins and Nicholson (2003)</w:t>
      </w:r>
    </w:p>
    <w:p>
      <w:r>
        <w:t>Footnote: List mission there anything.</w:t>
      </w:r>
    </w:p>
    <w:p>
      <w:pPr>
        <w:pStyle w:val="Heading2"/>
      </w:pPr>
      <w:r>
        <w:t>Live series throw teach.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Police reduce theory full but himself three.</w:t>
      </w:r>
    </w:p>
    <w:p>
      <w:r>
        <w:t>- Generation month without manage fact hospital hold material.</w:t>
      </w:r>
    </w:p>
    <w:p>
      <w:r>
        <w:t>- Everybody light piece side notice result.</w:t>
      </w:r>
    </w:p>
    <w:p>
      <w:r>
        <w:t>[1] Scott Bright, Davis, Williams and Malone (2005)</w:t>
      </w:r>
    </w:p>
    <w:p>
      <w:r>
        <w:t>Footnote: Lawyer possible meeting check partner if just.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