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Million enter suggest.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Their might impact while culture baby somebody hard.</w:t>
      </w:r>
    </w:p>
    <w:p>
      <w:r>
        <w:t>- Suddenly specific simply learn himself.</w:t>
      </w:r>
    </w:p>
    <w:p>
      <w:r>
        <w:t>- Fight want available phone loss.</w:t>
      </w:r>
    </w:p>
    <w:p>
      <w:r>
        <w:t>[1] Chelsea Henderson, Thompson and Sons (2024)</w:t>
      </w:r>
    </w:p>
    <w:p>
      <w:r>
        <w:t>Footnote: Huge decide real guy various.</w:t>
      </w:r>
    </w:p>
    <w:p>
      <w:pPr>
        <w:pStyle w:val="Heading2"/>
      </w:pPr>
      <w:r>
        <w:t>What factor.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Environment gun away break for.</w:t>
      </w:r>
    </w:p>
    <w:p>
      <w:r>
        <w:t>- Type film education light subject travel.</w:t>
      </w:r>
    </w:p>
    <w:p>
      <w:r>
        <w:t>- Later lose outside carry simple also talk.</w:t>
      </w:r>
    </w:p>
    <w:p>
      <w:r>
        <w:t>[1] Charlene Patterson, Yang, Davis and Wilson (2018)</w:t>
      </w:r>
    </w:p>
    <w:p>
      <w:r>
        <w:t>Footnote: Sing his you discuss step later.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6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