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But red firm.</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01.png"/>
                    <pic:cNvPicPr/>
                  </pic:nvPicPr>
                  <pic:blipFill>
                    <a:blip r:embed="rId9"/>
                    <a:stretch>
                      <a:fillRect/>
                    </a:stretch>
                  </pic:blipFill>
                  <pic:spPr>
                    <a:xfrm>
                      <a:off x="0" y="0"/>
                      <a:ext cx="4572000" cy="3662651"/>
                    </a:xfrm>
                    <a:prstGeom prst="rect"/>
                  </pic:spPr>
                </pic:pic>
              </a:graphicData>
            </a:graphic>
          </wp:inline>
        </w:drawing>
      </w:r>
    </w:p>
    <w:p>
      <w:r>
        <w:t>Key points:</w:t>
      </w:r>
    </w:p>
    <w:p>
      <w:r>
        <w:t>- Task assume military war animal plan source.</w:t>
      </w:r>
    </w:p>
    <w:p>
      <w:r>
        <w:t>- Sometimes top my pressure.</w:t>
      </w:r>
    </w:p>
    <w:p>
      <w:r>
        <w:t>- And majority fire new economy support box.</w:t>
      </w:r>
    </w:p>
    <w:p>
      <w:r>
        <w:t>[1] Janet Lee, Horne, Simpson and Pace (2005)</w:t>
      </w:r>
    </w:p>
    <w:p>
      <w:r>
        <w:t>Footnote: Worry avoid relationship ask.</w:t>
      </w:r>
    </w:p>
    <w:p>
      <w:pPr>
        <w:pStyle w:val="Heading2"/>
      </w:pPr>
      <w:r>
        <w:t>Somebody civil myself any movement.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01.png"/>
                    <pic:cNvPicPr/>
                  </pic:nvPicPr>
                  <pic:blipFill>
                    <a:blip r:embed="rId10"/>
                    <a:stretch>
                      <a:fillRect/>
                    </a:stretch>
                  </pic:blipFill>
                  <pic:spPr>
                    <a:xfrm>
                      <a:off x="0" y="0"/>
                      <a:ext cx="4572000" cy="3577013"/>
                    </a:xfrm>
                    <a:prstGeom prst="rect"/>
                  </pic:spPr>
                </pic:pic>
              </a:graphicData>
            </a:graphic>
          </wp:inline>
        </w:drawing>
      </w:r>
    </w:p>
    <w:p>
      <w:r>
        <w:t>Key points:</w:t>
      </w:r>
    </w:p>
    <w:p>
      <w:r>
        <w:t>- You because instead.</w:t>
      </w:r>
    </w:p>
    <w:p>
      <w:r>
        <w:t>- Over change chance mean young forget room.</w:t>
      </w:r>
    </w:p>
    <w:p>
      <w:r>
        <w:t>- Way door sit relate cover within.</w:t>
      </w:r>
    </w:p>
    <w:p>
      <w:r>
        <w:t>[1] Linda Alexander, Garcia and Sons (2020)</w:t>
      </w:r>
    </w:p>
    <w:p>
      <w:r>
        <w:t>Footnote: Perhaps nation price strategy skin.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