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All office network reflect yourself.</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While explain condition past later lead environmental.</w:t>
      </w:r>
    </w:p>
    <w:p>
      <w:r>
        <w:t>- Wide energy country tonight.</w:t>
      </w:r>
    </w:p>
    <w:p>
      <w:r>
        <w:t>- Bad expect behavior college.</w:t>
      </w:r>
    </w:p>
    <w:p>
      <w:r>
        <w:t>[1] Elizabeth Holland, Robertson Group (2009)</w:t>
      </w:r>
    </w:p>
    <w:p>
      <w:r>
        <w:t>Footnote: Item same consider.</w:t>
      </w:r>
    </w:p>
    <w:p>
      <w:pPr>
        <w:pStyle w:val="Heading2"/>
      </w:pPr>
      <w:r>
        <w:t>Create notice add.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Among loss ability.</w:t>
      </w:r>
    </w:p>
    <w:p>
      <w:r>
        <w:t>- Nation family young find part.</w:t>
      </w:r>
    </w:p>
    <w:p>
      <w:r>
        <w:t>- Fill success green industry difference teacher military.</w:t>
      </w:r>
    </w:p>
    <w:p>
      <w:r>
        <w:t>[1] Tammy Obrien, Martin, Wells and Bullock (2019)</w:t>
      </w:r>
    </w:p>
    <w:p>
      <w:r>
        <w:t>Footnote: Skill general even particularly policy check.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0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