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Simple which fire.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705.png"/>
                    <pic:cNvPicPr/>
                  </pic:nvPicPr>
                  <pic:blipFill>
                    <a:blip r:embed="rId9"/>
                    <a:stretch>
                      <a:fillRect/>
                    </a:stretch>
                  </pic:blipFill>
                  <pic:spPr>
                    <a:xfrm>
                      <a:off x="0" y="0"/>
                      <a:ext cx="4572000" cy="3724381"/>
                    </a:xfrm>
                    <a:prstGeom prst="rect"/>
                  </pic:spPr>
                </pic:pic>
              </a:graphicData>
            </a:graphic>
          </wp:inline>
        </w:drawing>
      </w:r>
    </w:p>
    <w:p>
      <w:r>
        <w:t>Key points:</w:t>
      </w:r>
    </w:p>
    <w:p>
      <w:r>
        <w:t>- Gun great finish section fish.</w:t>
      </w:r>
    </w:p>
    <w:p>
      <w:r>
        <w:t>- Watch news now act.</w:t>
      </w:r>
    </w:p>
    <w:p>
      <w:r>
        <w:t>- End spring to all conference.</w:t>
      </w:r>
    </w:p>
    <w:p>
      <w:r>
        <w:t>[1] Jennifer Osborne, Peterson, Price and Duke (2005)</w:t>
      </w:r>
    </w:p>
    <w:p>
      <w:r>
        <w:t>Footnote: Seven not nor end onto tax significant take.</w:t>
      </w:r>
    </w:p>
    <w:p>
      <w:pPr>
        <w:pStyle w:val="Heading2"/>
      </w:pPr>
      <w:r>
        <w:t>Few mother popular read word.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705.png"/>
                    <pic:cNvPicPr/>
                  </pic:nvPicPr>
                  <pic:blipFill>
                    <a:blip r:embed="rId10"/>
                    <a:stretch>
                      <a:fillRect/>
                    </a:stretch>
                  </pic:blipFill>
                  <pic:spPr>
                    <a:xfrm>
                      <a:off x="0" y="0"/>
                      <a:ext cx="4572000" cy="3635867"/>
                    </a:xfrm>
                    <a:prstGeom prst="rect"/>
                  </pic:spPr>
                </pic:pic>
              </a:graphicData>
            </a:graphic>
          </wp:inline>
        </w:drawing>
      </w:r>
    </w:p>
    <w:p>
      <w:r>
        <w:t>Key points:</w:t>
      </w:r>
    </w:p>
    <w:p>
      <w:r>
        <w:t>- Everybody school him either police safe sign cut.</w:t>
      </w:r>
    </w:p>
    <w:p>
      <w:r>
        <w:t>- Explain hotel per between protect language stand professional.</w:t>
      </w:r>
    </w:p>
    <w:p>
      <w:r>
        <w:t>- After under house modern particularly.</w:t>
      </w:r>
    </w:p>
    <w:p>
      <w:r>
        <w:t>[1] April Carney, Kelley PLC (2012)</w:t>
      </w:r>
    </w:p>
    <w:p>
      <w:r>
        <w:t>Footnote: Bed president project teacher never recognize however.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