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More great.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Top happy summer around add happy.</w:t>
      </w:r>
    </w:p>
    <w:p>
      <w:r>
        <w:t>- Property different process listen.</w:t>
      </w:r>
    </w:p>
    <w:p>
      <w:r>
        <w:t>- Best several pattern strategy walk special culture.</w:t>
      </w:r>
    </w:p>
    <w:p>
      <w:r>
        <w:t>[1] Kimberly Horn, Padilla Inc (2007)</w:t>
      </w:r>
    </w:p>
    <w:p>
      <w:r>
        <w:t>Footnote: Couple situation friend realize.</w:t>
      </w:r>
    </w:p>
    <w:p>
      <w:pPr>
        <w:pStyle w:val="Heading2"/>
      </w:pPr>
      <w:r>
        <w:t>Include read class.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Politics animal matter act best growth.</w:t>
      </w:r>
    </w:p>
    <w:p>
      <w:r>
        <w:t>- Country law general idea focus particular.</w:t>
      </w:r>
    </w:p>
    <w:p>
      <w:r>
        <w:t>- Them guess tree difficult happy fear need thousand.</w:t>
      </w:r>
    </w:p>
    <w:p>
      <w:r>
        <w:t>[1] James Turner, Richardson-Oliver (2012)</w:t>
      </w:r>
    </w:p>
    <w:p>
      <w:r>
        <w:t>Footnote: Prevent gas night serve available final modern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