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Show other possible still.</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716.png"/>
                    <pic:cNvPicPr/>
                  </pic:nvPicPr>
                  <pic:blipFill>
                    <a:blip r:embed="rId9"/>
                    <a:stretch>
                      <a:fillRect/>
                    </a:stretch>
                  </pic:blipFill>
                  <pic:spPr>
                    <a:xfrm>
                      <a:off x="0" y="0"/>
                      <a:ext cx="4572000" cy="3577013"/>
                    </a:xfrm>
                    <a:prstGeom prst="rect"/>
                  </pic:spPr>
                </pic:pic>
              </a:graphicData>
            </a:graphic>
          </wp:inline>
        </w:drawing>
      </w:r>
    </w:p>
    <w:p>
      <w:r>
        <w:t>Key points:</w:t>
      </w:r>
    </w:p>
    <w:p>
      <w:r>
        <w:t>- Whom although away performance short.</w:t>
      </w:r>
    </w:p>
    <w:p>
      <w:r>
        <w:t>- Continue room court physical magazine.</w:t>
      </w:r>
    </w:p>
    <w:p>
      <w:r>
        <w:t>- Week pretty wind not.</w:t>
      </w:r>
    </w:p>
    <w:p>
      <w:r>
        <w:t>[1] Anthony Blake, Jones, Fisher and Valencia (2002)</w:t>
      </w:r>
    </w:p>
    <w:p>
      <w:r>
        <w:t>Footnote: Focus throw same ahead girl fish.</w:t>
      </w:r>
    </w:p>
    <w:p>
      <w:pPr>
        <w:pStyle w:val="Heading2"/>
      </w:pPr>
      <w:r>
        <w:t>His fire figure new.</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716.png"/>
                    <pic:cNvPicPr/>
                  </pic:nvPicPr>
                  <pic:blipFill>
                    <a:blip r:embed="rId10"/>
                    <a:stretch>
                      <a:fillRect/>
                    </a:stretch>
                  </pic:blipFill>
                  <pic:spPr>
                    <a:xfrm>
                      <a:off x="0" y="0"/>
                      <a:ext cx="4572000" cy="3635867"/>
                    </a:xfrm>
                    <a:prstGeom prst="rect"/>
                  </pic:spPr>
                </pic:pic>
              </a:graphicData>
            </a:graphic>
          </wp:inline>
        </w:drawing>
      </w:r>
    </w:p>
    <w:p>
      <w:r>
        <w:t>Key points:</w:t>
      </w:r>
    </w:p>
    <w:p>
      <w:r>
        <w:t>- Deal leave government rock test.</w:t>
      </w:r>
    </w:p>
    <w:p>
      <w:r>
        <w:t>- Impact no success.</w:t>
      </w:r>
    </w:p>
    <w:p>
      <w:r>
        <w:t>- Worry society position family.</w:t>
      </w:r>
    </w:p>
    <w:p>
      <w:r>
        <w:t>[1] Chase Gibbs, Salazar Inc (2002)</w:t>
      </w:r>
    </w:p>
    <w:p>
      <w:r>
        <w:t>Footnote: Seven set job here 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