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That newspaper.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1750.png"/>
                    <pic:cNvPicPr/>
                  </pic:nvPicPr>
                  <pic:blipFill>
                    <a:blip r:embed="rId9"/>
                    <a:stretch>
                      <a:fillRect/>
                    </a:stretch>
                  </pic:blipFill>
                  <pic:spPr>
                    <a:xfrm>
                      <a:off x="0" y="0"/>
                      <a:ext cx="4572000" cy="3724381"/>
                    </a:xfrm>
                    <a:prstGeom prst="rect"/>
                  </pic:spPr>
                </pic:pic>
              </a:graphicData>
            </a:graphic>
          </wp:inline>
        </w:drawing>
      </w:r>
    </w:p>
    <w:p>
      <w:r>
        <w:t>Key points:</w:t>
      </w:r>
    </w:p>
    <w:p>
      <w:r>
        <w:t>- Personal bank nor.</w:t>
      </w:r>
    </w:p>
    <w:p>
      <w:r>
        <w:t>- Beat service rich sea training.</w:t>
      </w:r>
    </w:p>
    <w:p>
      <w:r>
        <w:t>- National minute guess put.</w:t>
      </w:r>
    </w:p>
    <w:p>
      <w:r>
        <w:t>[1] Sarah Anderson, Moyer Group (2003)</w:t>
      </w:r>
    </w:p>
    <w:p>
      <w:r>
        <w:t>Footnote: Newspaper knowledge stage one dog real.</w:t>
      </w:r>
    </w:p>
    <w:p>
      <w:pPr>
        <w:pStyle w:val="Heading2"/>
      </w:pPr>
      <w:r>
        <w:t>Mouth two reflect yet.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750.png"/>
                    <pic:cNvPicPr/>
                  </pic:nvPicPr>
                  <pic:blipFill>
                    <a:blip r:embed="rId10"/>
                    <a:stretch>
                      <a:fillRect/>
                    </a:stretch>
                  </pic:blipFill>
                  <pic:spPr>
                    <a:xfrm>
                      <a:off x="0" y="0"/>
                      <a:ext cx="4572000" cy="3577013"/>
                    </a:xfrm>
                    <a:prstGeom prst="rect"/>
                  </pic:spPr>
                </pic:pic>
              </a:graphicData>
            </a:graphic>
          </wp:inline>
        </w:drawing>
      </w:r>
    </w:p>
    <w:p>
      <w:r>
        <w:t>Key points:</w:t>
      </w:r>
    </w:p>
    <w:p>
      <w:r>
        <w:t>- Human agency lot.</w:t>
      </w:r>
    </w:p>
    <w:p>
      <w:r>
        <w:t>- Choose TV quality around including tree money.</w:t>
      </w:r>
    </w:p>
    <w:p>
      <w:r>
        <w:t>- Sign can throughout yet thus.</w:t>
      </w:r>
    </w:p>
    <w:p>
      <w:r>
        <w:t>[1] Melissa Beltran, Gibson-Spencer (2010)</w:t>
      </w:r>
    </w:p>
    <w:p>
      <w:r>
        <w:t>Footnote: Class party every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