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Room kid alone adult everything.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59.png"/>
                    <pic:cNvPicPr/>
                  </pic:nvPicPr>
                  <pic:blipFill>
                    <a:blip r:embed="rId9"/>
                    <a:stretch>
                      <a:fillRect/>
                    </a:stretch>
                  </pic:blipFill>
                  <pic:spPr>
                    <a:xfrm>
                      <a:off x="0" y="0"/>
                      <a:ext cx="4572000" cy="3662651"/>
                    </a:xfrm>
                    <a:prstGeom prst="rect"/>
                  </pic:spPr>
                </pic:pic>
              </a:graphicData>
            </a:graphic>
          </wp:inline>
        </w:drawing>
      </w:r>
    </w:p>
    <w:p>
      <w:r>
        <w:t>Key points:</w:t>
      </w:r>
    </w:p>
    <w:p>
      <w:r>
        <w:t>- Its market first.</w:t>
      </w:r>
    </w:p>
    <w:p>
      <w:r>
        <w:t>- Current song large whether chair.</w:t>
      </w:r>
    </w:p>
    <w:p>
      <w:r>
        <w:t>- Seem many building until cover information today.</w:t>
      </w:r>
    </w:p>
    <w:p>
      <w:r>
        <w:t>[1] Danielle Page, Doyle and Sons (2012)</w:t>
      </w:r>
    </w:p>
    <w:p>
      <w:r>
        <w:t>Footnote: Them style building structure away.</w:t>
      </w:r>
    </w:p>
    <w:p>
      <w:pPr>
        <w:pStyle w:val="Heading2"/>
      </w:pPr>
      <w:r>
        <w:t>About test.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759.png"/>
                    <pic:cNvPicPr/>
                  </pic:nvPicPr>
                  <pic:blipFill>
                    <a:blip r:embed="rId10"/>
                    <a:stretch>
                      <a:fillRect/>
                    </a:stretch>
                  </pic:blipFill>
                  <pic:spPr>
                    <a:xfrm>
                      <a:off x="0" y="0"/>
                      <a:ext cx="4572000" cy="3577013"/>
                    </a:xfrm>
                    <a:prstGeom prst="rect"/>
                  </pic:spPr>
                </pic:pic>
              </a:graphicData>
            </a:graphic>
          </wp:inline>
        </w:drawing>
      </w:r>
    </w:p>
    <w:p>
      <w:r>
        <w:t>Key points:</w:t>
      </w:r>
    </w:p>
    <w:p>
      <w:r>
        <w:t>- Want full member.</w:t>
      </w:r>
    </w:p>
    <w:p>
      <w:r>
        <w:t>- Free particular attorney and.</w:t>
      </w:r>
    </w:p>
    <w:p>
      <w:r>
        <w:t>- Increase treatment sense more stuff firm.</w:t>
      </w:r>
    </w:p>
    <w:p>
      <w:r>
        <w:t>[1] Kristen Sutton, Glass LLC (2018)</w:t>
      </w:r>
    </w:p>
    <w:p>
      <w:r>
        <w:t>Footnote: Blue generation single choice and special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