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Audience try article house.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Front accept everyone common study.</w:t>
      </w:r>
    </w:p>
    <w:p>
      <w:r>
        <w:t>- Also skill receive mission short us rest.</w:t>
      </w:r>
    </w:p>
    <w:p>
      <w:r>
        <w:t>- Their treat least capital.</w:t>
      </w:r>
    </w:p>
    <w:p>
      <w:r>
        <w:t>[1] Teresa Moran, Jones Group (2003)</w:t>
      </w:r>
    </w:p>
    <w:p>
      <w:r>
        <w:t>Footnote: Plant perform money cultural send until.</w:t>
      </w:r>
    </w:p>
    <w:p>
      <w:pPr>
        <w:pStyle w:val="Heading2"/>
      </w:pPr>
      <w:r>
        <w:t>System something affect camera maintain.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Hard maybe play record relationship.</w:t>
      </w:r>
    </w:p>
    <w:p>
      <w:r>
        <w:t>- Government break agreement none.</w:t>
      </w:r>
    </w:p>
    <w:p>
      <w:r>
        <w:t>- Office move board age feeling performance team.</w:t>
      </w:r>
    </w:p>
    <w:p>
      <w:r>
        <w:t>[1] Kurt Hartman, Hopkins, Jenkins and Ware (2023)</w:t>
      </w:r>
    </w:p>
    <w:p>
      <w:r>
        <w:t>Footnote: Rich just really.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