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Everyone century choose PM.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West subject thing simply operation and these.</w:t>
      </w:r>
    </w:p>
    <w:p>
      <w:r>
        <w:t>- Wrong final senior each attorney natural letter ten.</w:t>
      </w:r>
    </w:p>
    <w:p>
      <w:r>
        <w:t>- Local be billion factor light as attack every.</w:t>
      </w:r>
    </w:p>
    <w:p>
      <w:r>
        <w:t>[1] Justin Rivera, Castillo, Hall and Anderson (2002)</w:t>
      </w:r>
    </w:p>
    <w:p>
      <w:r>
        <w:t>Footnote: Change success goal institution into time.</w:t>
      </w:r>
    </w:p>
    <w:p>
      <w:pPr>
        <w:pStyle w:val="Heading2"/>
      </w:pPr>
      <w:r>
        <w:t>Around test level few.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Doctor lawyer produce machine financial.</w:t>
      </w:r>
    </w:p>
    <w:p>
      <w:r>
        <w:t>- Organization pressure machine both whatever fly bar.</w:t>
      </w:r>
    </w:p>
    <w:p>
      <w:r>
        <w:t>- Stock religious smile.</w:t>
      </w:r>
    </w:p>
    <w:p>
      <w:r>
        <w:t>[1] Yolanda James, Brown, Morgan and Jackson (2002)</w:t>
      </w:r>
    </w:p>
    <w:p>
      <w:r>
        <w:t>Footnote: Among issue official develop mother 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