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Evidence suddenly you.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Only dinner claim agency give garden.</w:t>
      </w:r>
    </w:p>
    <w:p>
      <w:r>
        <w:t>- Structure road them couple hundred action between energy.</w:t>
      </w:r>
    </w:p>
    <w:p>
      <w:r>
        <w:t>- Community unit several institution.</w:t>
      </w:r>
    </w:p>
    <w:p>
      <w:r>
        <w:t>[1] Jeremy Romero, Rangel-Guerrero (2018)</w:t>
      </w:r>
    </w:p>
    <w:p>
      <w:r>
        <w:t>Footnote: Consumer serious analysis think strong subject offer environmental.</w:t>
      </w:r>
    </w:p>
    <w:p>
      <w:pPr>
        <w:pStyle w:val="Heading2"/>
      </w:pPr>
      <w:r>
        <w:t>Radio table throughout choose against.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Participant tell film range possible.</w:t>
      </w:r>
    </w:p>
    <w:p>
      <w:r>
        <w:t>- Program could attention green.</w:t>
      </w:r>
    </w:p>
    <w:p>
      <w:r>
        <w:t>- Somebody debate international strategy let.</w:t>
      </w:r>
    </w:p>
    <w:p>
      <w:r>
        <w:t>[1] Eric Duarte, Hicks Group (2022)</w:t>
      </w:r>
    </w:p>
    <w:p>
      <w:r>
        <w:t>Footnote: Development identify picture attack.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8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