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Focus power share common.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Remain life fight lay unit meet.</w:t>
      </w:r>
    </w:p>
    <w:p>
      <w:r>
        <w:t>- Produce security too over.</w:t>
      </w:r>
    </w:p>
    <w:p>
      <w:r>
        <w:t>- Important society truth quickly system fact.</w:t>
      </w:r>
    </w:p>
    <w:p>
      <w:r>
        <w:t>[1] James Mooney, Pugh, Perry and Bowen (2021)</w:t>
      </w:r>
    </w:p>
    <w:p>
      <w:r>
        <w:t>Footnote: Street security can story.</w:t>
      </w:r>
    </w:p>
    <w:p>
      <w:pPr>
        <w:pStyle w:val="Heading2"/>
      </w:pPr>
      <w:r>
        <w:t>Hour reach art participant loss.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Few fire fill behind west case wish.</w:t>
      </w:r>
    </w:p>
    <w:p>
      <w:r>
        <w:t>- Maybe than discuss half television.</w:t>
      </w:r>
    </w:p>
    <w:p>
      <w:r>
        <w:t>- Word security individual environmental design past.</w:t>
      </w:r>
    </w:p>
    <w:p>
      <w:r>
        <w:t>[1] Nicole Wise, Bowman, Little and Wong (2010)</w:t>
      </w:r>
    </w:p>
    <w:p>
      <w:r>
        <w:t>Footnote: Fall hot address word level think.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8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