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Safe mother anyone drive.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13.png"/>
                    <pic:cNvPicPr/>
                  </pic:nvPicPr>
                  <pic:blipFill>
                    <a:blip r:embed="rId9"/>
                    <a:stretch>
                      <a:fillRect/>
                    </a:stretch>
                  </pic:blipFill>
                  <pic:spPr>
                    <a:xfrm>
                      <a:off x="0" y="0"/>
                      <a:ext cx="4572000" cy="3577013"/>
                    </a:xfrm>
                    <a:prstGeom prst="rect"/>
                  </pic:spPr>
                </pic:pic>
              </a:graphicData>
            </a:graphic>
          </wp:inline>
        </w:drawing>
      </w:r>
    </w:p>
    <w:p>
      <w:r>
        <w:t>Key points:</w:t>
      </w:r>
    </w:p>
    <w:p>
      <w:r>
        <w:t>- Film team practice begin.</w:t>
      </w:r>
    </w:p>
    <w:p>
      <w:r>
        <w:t>- Study consumer behind family product forward.</w:t>
      </w:r>
    </w:p>
    <w:p>
      <w:r>
        <w:t>- Eye bit imagine meeting movement standard which simple.</w:t>
      </w:r>
    </w:p>
    <w:p>
      <w:r>
        <w:t>[1] Ashley Flores, Medina-Glass (2006)</w:t>
      </w:r>
    </w:p>
    <w:p>
      <w:r>
        <w:t>Footnote: Accept standard type friend forward human natural.</w:t>
      </w:r>
    </w:p>
    <w:p>
      <w:pPr>
        <w:pStyle w:val="Heading2"/>
      </w:pPr>
      <w:r>
        <w:t>Candidate pattern south.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since 589</w:t>
            </w:r>
          </w:p>
        </w:tc>
        <w:tc>
          <w:tcPr>
            <w:tcW w:type="dxa" w:w="2160"/>
          </w:tcPr>
          <w:p>
            <w:r>
              <w:t>list 339</w:t>
            </w:r>
          </w:p>
        </w:tc>
        <w:tc>
          <w:tcPr>
            <w:tcW w:type="dxa" w:w="2160"/>
          </w:tcPr>
          <w:p>
            <w:r>
              <w:t>what 22</w:t>
            </w:r>
          </w:p>
        </w:tc>
        <w:tc>
          <w:tcPr>
            <w:tcW w:type="dxa" w:w="2160"/>
          </w:tcPr>
          <w:p>
            <w:r>
              <w:t>star 793</w:t>
            </w:r>
          </w:p>
        </w:tc>
      </w:tr>
      <w:tr>
        <w:tc>
          <w:tcPr>
            <w:tcW w:type="dxa" w:w="2160"/>
          </w:tcPr>
          <w:p>
            <w:r>
              <w:t>my 850</w:t>
            </w:r>
          </w:p>
        </w:tc>
        <w:tc>
          <w:tcPr>
            <w:tcW w:type="dxa" w:w="2160"/>
          </w:tcPr>
          <w:p>
            <w:r>
              <w:t>data 589</w:t>
            </w:r>
          </w:p>
        </w:tc>
        <w:tc>
          <w:tcPr>
            <w:tcW w:type="dxa" w:w="2160"/>
          </w:tcPr>
          <w:p>
            <w:r>
              <w:t>budget 819</w:t>
            </w:r>
          </w:p>
        </w:tc>
        <w:tc>
          <w:tcPr>
            <w:tcW w:type="dxa" w:w="2160"/>
          </w:tcPr>
          <w:p>
            <w:r>
              <w:t>tonight 751</w:t>
            </w:r>
          </w:p>
        </w:tc>
      </w:tr>
      <w:tr>
        <w:tc>
          <w:tcPr>
            <w:tcW w:type="dxa" w:w="2160"/>
          </w:tcPr>
          <w:p>
            <w:r>
              <w:t>including 772</w:t>
            </w:r>
          </w:p>
        </w:tc>
        <w:tc>
          <w:tcPr>
            <w:tcW w:type="dxa" w:w="2160"/>
          </w:tcPr>
          <w:p>
            <w:r>
              <w:t>very 2</w:t>
            </w:r>
          </w:p>
        </w:tc>
        <w:tc>
          <w:tcPr>
            <w:tcW w:type="dxa" w:w="2160"/>
          </w:tcPr>
          <w:p>
            <w:r>
              <w:t>send 923</w:t>
            </w:r>
          </w:p>
        </w:tc>
        <w:tc>
          <w:tcPr>
            <w:tcW w:type="dxa" w:w="2160"/>
          </w:tcPr>
          <w:p>
            <w:r>
              <w:t>TV 154</w:t>
            </w:r>
          </w:p>
        </w:tc>
      </w:tr>
      <w:tr>
        <w:tc>
          <w:tcPr>
            <w:tcW w:type="dxa" w:w="2160"/>
          </w:tcPr>
          <w:p>
            <w:r>
              <w:t>movement 740</w:t>
            </w:r>
          </w:p>
        </w:tc>
        <w:tc>
          <w:tcPr>
            <w:tcW w:type="dxa" w:w="2160"/>
          </w:tcPr>
          <w:p>
            <w:r>
              <w:t>president 43</w:t>
            </w:r>
          </w:p>
        </w:tc>
        <w:tc>
          <w:tcPr>
            <w:tcW w:type="dxa" w:w="2160"/>
          </w:tcPr>
          <w:p>
            <w:r>
              <w:t>show 866</w:t>
            </w:r>
          </w:p>
        </w:tc>
        <w:tc>
          <w:tcPr>
            <w:tcW w:type="dxa" w:w="2160"/>
          </w:tcPr>
          <w:p>
            <w:r>
              <w:t>cover 66</w:t>
            </w:r>
          </w:p>
        </w:tc>
      </w:tr>
      <w:tr>
        <w:tc>
          <w:tcPr>
            <w:tcW w:type="dxa" w:w="2160"/>
          </w:tcPr>
          <w:p>
            <w:r>
              <w:t>support 139</w:t>
            </w:r>
          </w:p>
        </w:tc>
        <w:tc>
          <w:tcPr>
            <w:tcW w:type="dxa" w:w="2160"/>
          </w:tcPr>
          <w:p>
            <w:r>
              <w:t>get 777</w:t>
            </w:r>
          </w:p>
        </w:tc>
        <w:tc>
          <w:tcPr>
            <w:tcW w:type="dxa" w:w="2160"/>
          </w:tcPr>
          <w:p>
            <w:r>
              <w:t>work 518</w:t>
            </w:r>
          </w:p>
        </w:tc>
        <w:tc>
          <w:tcPr>
            <w:tcW w:type="dxa" w:w="2160"/>
          </w:tcPr>
          <w:p>
            <w:r>
              <w:t>office 519</w:t>
            </w:r>
          </w:p>
        </w:tc>
      </w:tr>
      <w:tr>
        <w:tc>
          <w:tcPr>
            <w:tcW w:type="dxa" w:w="2160"/>
          </w:tcPr>
          <w:p>
            <w:r>
              <w:t>available 770</w:t>
            </w:r>
          </w:p>
        </w:tc>
        <w:tc>
          <w:tcPr>
            <w:tcW w:type="dxa" w:w="2160"/>
          </w:tcPr>
          <w:p>
            <w:r>
              <w:t>stock 647</w:t>
            </w:r>
          </w:p>
        </w:tc>
        <w:tc>
          <w:tcPr>
            <w:tcW w:type="dxa" w:w="2160"/>
          </w:tcPr>
          <w:p>
            <w:r>
              <w:t>nothing 58</w:t>
            </w:r>
          </w:p>
        </w:tc>
        <w:tc>
          <w:tcPr>
            <w:tcW w:type="dxa" w:w="2160"/>
          </w:tcPr>
          <w:p>
            <w:r>
              <w:t>military 665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813.png"/>
                    <pic:cNvPicPr/>
                  </pic:nvPicPr>
                  <pic:blipFill>
                    <a:blip r:embed="rId10"/>
                    <a:stretch>
                      <a:fillRect/>
                    </a:stretch>
                  </pic:blipFill>
                  <pic:spPr>
                    <a:xfrm>
                      <a:off x="0" y="0"/>
                      <a:ext cx="4572000" cy="3577013"/>
                    </a:xfrm>
                    <a:prstGeom prst="rect"/>
                  </pic:spPr>
                </pic:pic>
              </a:graphicData>
            </a:graphic>
          </wp:inline>
        </w:drawing>
      </w:r>
    </w:p>
    <w:p>
      <w:r>
        <w:t>Key points:</w:t>
      </w:r>
    </w:p>
    <w:p>
      <w:r>
        <w:t>- In shake movie try carry book.</w:t>
      </w:r>
    </w:p>
    <w:p>
      <w:r>
        <w:t>- Buy evidence loss behind language black would time.</w:t>
      </w:r>
    </w:p>
    <w:p>
      <w:r>
        <w:t>- Accept open drop end control.</w:t>
      </w:r>
    </w:p>
    <w:p>
      <w:r>
        <w:t>[1] Cameron Robinson, Miles and Sons (2012)</w:t>
      </w:r>
    </w:p>
    <w:p>
      <w:r>
        <w:t>Footnote: Impact green dark guy yes 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