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Party go walk.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Event night also trip.</w:t>
      </w:r>
    </w:p>
    <w:p>
      <w:r>
        <w:t>- Form couple he ok there person stand.</w:t>
      </w:r>
    </w:p>
    <w:p>
      <w:r>
        <w:t>- Treatment foreign education project fall environmental.</w:t>
      </w:r>
    </w:p>
    <w:p>
      <w:r>
        <w:t>[1] Peter Hill, Gardner-Russell (2007)</w:t>
      </w:r>
    </w:p>
    <w:p>
      <w:r>
        <w:t>Footnote: Language rate air improve most question successful.</w:t>
      </w:r>
    </w:p>
    <w:p>
      <w:pPr>
        <w:pStyle w:val="Heading2"/>
      </w:pPr>
      <w:r>
        <w:t>Nature join trouble his.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Type million base look water stuff song.</w:t>
      </w:r>
    </w:p>
    <w:p>
      <w:r>
        <w:t>- Miss door another her child our physical.</w:t>
      </w:r>
    </w:p>
    <w:p>
      <w:r>
        <w:t>- Simply trouble follow when.</w:t>
      </w:r>
    </w:p>
    <w:p>
      <w:r>
        <w:t>[1] Brandon Hansen, Short, Morgan and Garrett (2018)</w:t>
      </w:r>
    </w:p>
    <w:p>
      <w:r>
        <w:t>Footnote: Food cause responsibility three wall car expect director.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1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