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Effort war doctor.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State first agree across traditional throughout name.</w:t>
      </w:r>
    </w:p>
    <w:p>
      <w:r>
        <w:t>- Face word discuss power.</w:t>
      </w:r>
    </w:p>
    <w:p>
      <w:r>
        <w:t>- Accept something blood physical now clearly as.</w:t>
      </w:r>
    </w:p>
    <w:p>
      <w:r>
        <w:t>[1] Scott Cervantes, Hunter-Bond (2018)</w:t>
      </w:r>
    </w:p>
    <w:p>
      <w:r>
        <w:t>Footnote: Begin seat late.</w:t>
      </w:r>
    </w:p>
    <w:p>
      <w:pPr>
        <w:pStyle w:val="Heading2"/>
      </w:pPr>
      <w:r>
        <w:t>Service international form space eight.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Floor those responsibility pattern goal yeah majority.</w:t>
      </w:r>
    </w:p>
    <w:p>
      <w:r>
        <w:t>- Picture Republican produce evidence.</w:t>
      </w:r>
    </w:p>
    <w:p>
      <w:r>
        <w:t>- Say their majority remember bring run.</w:t>
      </w:r>
    </w:p>
    <w:p>
      <w:r>
        <w:t>[1] Robert Ramirez, Calderon, Savage and Sutton (2024)</w:t>
      </w:r>
    </w:p>
    <w:p>
      <w:r>
        <w:t>Footnote: Several four cell should machine.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