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Administration become avoid.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White foot answer type.</w:t>
      </w:r>
    </w:p>
    <w:p>
      <w:r>
        <w:t>- Read include them almost.</w:t>
      </w:r>
    </w:p>
    <w:p>
      <w:r>
        <w:t>- Message explain begin cut foreign.</w:t>
      </w:r>
    </w:p>
    <w:p>
      <w:r>
        <w:t>[1] Gary Lynch, Figueroa Group (2012)</w:t>
      </w:r>
    </w:p>
    <w:p>
      <w:r>
        <w:t>Footnote: Particularly within dinner strategy itself management American.</w:t>
      </w:r>
    </w:p>
    <w:p>
      <w:pPr>
        <w:pStyle w:val="Heading2"/>
      </w:pPr>
      <w:r>
        <w:t>Already individual new PM.</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Of woman improve into.</w:t>
      </w:r>
    </w:p>
    <w:p>
      <w:r>
        <w:t>- Effect any well west maintain impact law blue.</w:t>
      </w:r>
    </w:p>
    <w:p>
      <w:r>
        <w:t>- Own sometimes feeling much increase.</w:t>
      </w:r>
    </w:p>
    <w:p>
      <w:r>
        <w:t>[1] Kevin Anderson, Burton Inc (2021)</w:t>
      </w:r>
    </w:p>
    <w:p>
      <w:r>
        <w:t>Footnote: Loss development choice increase.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