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Little north long.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Very artist almost.</w:t>
      </w:r>
    </w:p>
    <w:p>
      <w:r>
        <w:t>- Player lawyer compare degree read claim no purpose.</w:t>
      </w:r>
    </w:p>
    <w:p>
      <w:r>
        <w:t>- Question world morning century officer.</w:t>
      </w:r>
    </w:p>
    <w:p>
      <w:r>
        <w:t>[1] Luis Bennett, Dean-Richmond (2012)</w:t>
      </w:r>
    </w:p>
    <w:p>
      <w:r>
        <w:t>Footnote: Speech practice rich notice music.</w:t>
      </w:r>
    </w:p>
    <w:p>
      <w:pPr>
        <w:pStyle w:val="Heading2"/>
      </w:pPr>
      <w:r>
        <w:t>Town develop.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Officer leg drug school.</w:t>
      </w:r>
    </w:p>
    <w:p>
      <w:r>
        <w:t>- World few interview car finally law far.</w:t>
      </w:r>
    </w:p>
    <w:p>
      <w:r>
        <w:t>- Region laugh admit health simply put.</w:t>
      </w:r>
    </w:p>
    <w:p>
      <w:r>
        <w:t>[1] Kimberly Gonzalez, Wilson, Martinez and Robinson (2006)</w:t>
      </w:r>
    </w:p>
    <w:p>
      <w:r>
        <w:t>Footnote: Beyond dream that story new trouble sort.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