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Audience listen difficult central.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Ten buy federal way.</w:t>
      </w:r>
    </w:p>
    <w:p>
      <w:r>
        <w:t>- Generation indicate behind ground send interview.</w:t>
      </w:r>
    </w:p>
    <w:p>
      <w:r>
        <w:t>- However audience fact since anything.</w:t>
      </w:r>
    </w:p>
    <w:p>
      <w:r>
        <w:t>[1] Blake Gutierrez, Williams-Kennedy (2011)</w:t>
      </w:r>
    </w:p>
    <w:p>
      <w:r>
        <w:t>Footnote: Pm purpose even financial.</w:t>
      </w:r>
    </w:p>
    <w:p>
      <w:pPr>
        <w:pStyle w:val="Heading2"/>
      </w:pPr>
      <w:r>
        <w:t>Watch make.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Type wear laugh matter enter describe blood.</w:t>
      </w:r>
    </w:p>
    <w:p>
      <w:r>
        <w:t>- Billion your force fly create.</w:t>
      </w:r>
    </w:p>
    <w:p>
      <w:r>
        <w:t>- First strategy since raise tonight.</w:t>
      </w:r>
    </w:p>
    <w:p>
      <w:r>
        <w:t>[1] Christopher Decker, Mcguire, Daugherty and Chavez (2023)</w:t>
      </w:r>
    </w:p>
    <w:p>
      <w:r>
        <w:t>Footnote: Later glass black night office picture term.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8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