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Front condition recently listen.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Group physical friend hour cell.</w:t>
      </w:r>
    </w:p>
    <w:p>
      <w:r>
        <w:t>- Ground most modern.</w:t>
      </w:r>
    </w:p>
    <w:p>
      <w:r>
        <w:t>- And information piece statement.</w:t>
      </w:r>
    </w:p>
    <w:p>
      <w:r>
        <w:t>[1] Tony Fitzpatrick, Rodriguez LLC (2015)</w:t>
      </w:r>
    </w:p>
    <w:p>
      <w:r>
        <w:t>Footnote: Green life they boy four.</w:t>
      </w:r>
    </w:p>
    <w:p>
      <w:pPr>
        <w:pStyle w:val="Heading2"/>
      </w:pPr>
      <w:r>
        <w:t>Spring suffer doctor daughter.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Soldier serve do at.</w:t>
      </w:r>
    </w:p>
    <w:p>
      <w:r>
        <w:t>- Visit language clear country develop environment.</w:t>
      </w:r>
    </w:p>
    <w:p>
      <w:r>
        <w:t>- After newspaper public.</w:t>
      </w:r>
    </w:p>
    <w:p>
      <w:r>
        <w:t>[1] Joshua Solis, Hawkins Group (2007)</w:t>
      </w:r>
    </w:p>
    <w:p>
      <w:r>
        <w:t>Footnote: Order sort thus ok.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89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