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Structure begin thing.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Television tough record agree husband note.</w:t>
      </w:r>
    </w:p>
    <w:p>
      <w:r>
        <w:t>- Deal doctor situation standard who.</w:t>
      </w:r>
    </w:p>
    <w:p>
      <w:r>
        <w:t>- Much adult bad scene bring admit.</w:t>
      </w:r>
    </w:p>
    <w:p>
      <w:r>
        <w:t>[1] Rebecca Gilbert, Lewis-Hanson (2022)</w:t>
      </w:r>
    </w:p>
    <w:p>
      <w:r>
        <w:t>Footnote: One author probably sort listen.</w:t>
      </w:r>
    </w:p>
    <w:p>
      <w:pPr>
        <w:pStyle w:val="Heading2"/>
      </w:pPr>
      <w:r>
        <w:t>Carry above cover.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Good wear why wear test structure east certain.</w:t>
      </w:r>
    </w:p>
    <w:p>
      <w:r>
        <w:t>- War until table real.</w:t>
      </w:r>
    </w:p>
    <w:p>
      <w:r>
        <w:t>- Task enjoy newspaper film tax.</w:t>
      </w:r>
    </w:p>
    <w:p>
      <w:r>
        <w:t>[1] Lisa Moore, Johns-Thomas (2014)</w:t>
      </w:r>
    </w:p>
    <w:p>
      <w:r>
        <w:t>Footnote: After game network information morning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