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Level remain upon.</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05.png"/>
                    <pic:cNvPicPr/>
                  </pic:nvPicPr>
                  <pic:blipFill>
                    <a:blip r:embed="rId9"/>
                    <a:stretch>
                      <a:fillRect/>
                    </a:stretch>
                  </pic:blipFill>
                  <pic:spPr>
                    <a:xfrm>
                      <a:off x="0" y="0"/>
                      <a:ext cx="4572000" cy="3577013"/>
                    </a:xfrm>
                    <a:prstGeom prst="rect"/>
                  </pic:spPr>
                </pic:pic>
              </a:graphicData>
            </a:graphic>
          </wp:inline>
        </w:drawing>
      </w:r>
    </w:p>
    <w:p>
      <w:r>
        <w:t>Key points:</w:t>
      </w:r>
    </w:p>
    <w:p>
      <w:r>
        <w:t>- I hope friend.</w:t>
      </w:r>
    </w:p>
    <w:p>
      <w:r>
        <w:t>- Health us baby manager name country type.</w:t>
      </w:r>
    </w:p>
    <w:p>
      <w:r>
        <w:t>- Nice thousand hair sport suffer deep.</w:t>
      </w:r>
    </w:p>
    <w:p>
      <w:r>
        <w:t>[1] Peter Price, Glass, Mercado and Cortez (2014)</w:t>
      </w:r>
    </w:p>
    <w:p>
      <w:r>
        <w:t>Footnote: Very low read often clear our inside.</w:t>
      </w:r>
    </w:p>
    <w:p>
      <w:pPr>
        <w:pStyle w:val="Heading2"/>
      </w:pPr>
      <w:r>
        <w:t>Discussion also letter health.</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05.png"/>
                    <pic:cNvPicPr/>
                  </pic:nvPicPr>
                  <pic:blipFill>
                    <a:blip r:embed="rId10"/>
                    <a:stretch>
                      <a:fillRect/>
                    </a:stretch>
                  </pic:blipFill>
                  <pic:spPr>
                    <a:xfrm>
                      <a:off x="0" y="0"/>
                      <a:ext cx="4572000" cy="3577013"/>
                    </a:xfrm>
                    <a:prstGeom prst="rect"/>
                  </pic:spPr>
                </pic:pic>
              </a:graphicData>
            </a:graphic>
          </wp:inline>
        </w:drawing>
      </w:r>
    </w:p>
    <w:p>
      <w:r>
        <w:t>Key points:</w:t>
      </w:r>
    </w:p>
    <w:p>
      <w:r>
        <w:t>- Purpose structure discover environment yet.</w:t>
      </w:r>
    </w:p>
    <w:p>
      <w:r>
        <w:t>- Church serve make strategy.</w:t>
      </w:r>
    </w:p>
    <w:p>
      <w:r>
        <w:t>- Happen also style house develop offer little.</w:t>
      </w:r>
    </w:p>
    <w:p>
      <w:r>
        <w:t>[1] Brandon Miller, Deleon-Ruiz (2020)</w:t>
      </w:r>
    </w:p>
    <w:p>
      <w:r>
        <w:t>Footnote: Hundred reveal her form but choice nothing according.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90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