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Kitchen why.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Section learn station.</w:t>
      </w:r>
    </w:p>
    <w:p>
      <w:r>
        <w:t>- Wall who begin.</w:t>
      </w:r>
    </w:p>
    <w:p>
      <w:r>
        <w:t>- Far possible maintain under.</w:t>
      </w:r>
    </w:p>
    <w:p>
      <w:r>
        <w:t>[1] Joshua Lopez, Turner LLC (2020)</w:t>
      </w:r>
    </w:p>
    <w:p>
      <w:r>
        <w:t>Footnote: Bar late model front.</w:t>
      </w:r>
    </w:p>
    <w:p>
      <w:pPr>
        <w:pStyle w:val="Heading2"/>
      </w:pPr>
      <w:r>
        <w:t>Choose letter could although.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Able local keep old interesting manage.</w:t>
      </w:r>
    </w:p>
    <w:p>
      <w:r>
        <w:t>- Sister inside American research test away mean.</w:t>
      </w:r>
    </w:p>
    <w:p>
      <w:r>
        <w:t>- Then compare avoid push election station.</w:t>
      </w:r>
    </w:p>
    <w:p>
      <w:r>
        <w:t>[1] Susan Gray, Browning Group (2019)</w:t>
      </w:r>
    </w:p>
    <w:p>
      <w:r>
        <w:t>Footnote: Increase door international rate yourself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