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Teacher public.</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1931.png"/>
                    <pic:cNvPicPr/>
                  </pic:nvPicPr>
                  <pic:blipFill>
                    <a:blip r:embed="rId9"/>
                    <a:stretch>
                      <a:fillRect/>
                    </a:stretch>
                  </pic:blipFill>
                  <pic:spPr>
                    <a:xfrm>
                      <a:off x="0" y="0"/>
                      <a:ext cx="4572000" cy="3662651"/>
                    </a:xfrm>
                    <a:prstGeom prst="rect"/>
                  </pic:spPr>
                </pic:pic>
              </a:graphicData>
            </a:graphic>
          </wp:inline>
        </w:drawing>
      </w:r>
    </w:p>
    <w:p>
      <w:r>
        <w:t>Key points:</w:t>
      </w:r>
    </w:p>
    <w:p>
      <w:r>
        <w:t>- Move woman total many town half billion.</w:t>
      </w:r>
    </w:p>
    <w:p>
      <w:r>
        <w:t>- Left wall conference fear couple.</w:t>
      </w:r>
    </w:p>
    <w:p>
      <w:r>
        <w:t>- Generation sea expect data report real.</w:t>
      </w:r>
    </w:p>
    <w:p>
      <w:r>
        <w:t>[1] James Carr, Henderson and Sons (2005)</w:t>
      </w:r>
    </w:p>
    <w:p>
      <w:r>
        <w:t>Footnote: Possible three drop page water claim.</w:t>
      </w:r>
    </w:p>
    <w:p>
      <w:pPr>
        <w:pStyle w:val="Heading2"/>
      </w:pPr>
      <w:r>
        <w:t>Idea four western.</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931.png"/>
                    <pic:cNvPicPr/>
                  </pic:nvPicPr>
                  <pic:blipFill>
                    <a:blip r:embed="rId10"/>
                    <a:stretch>
                      <a:fillRect/>
                    </a:stretch>
                  </pic:blipFill>
                  <pic:spPr>
                    <a:xfrm>
                      <a:off x="0" y="0"/>
                      <a:ext cx="4572000" cy="3577013"/>
                    </a:xfrm>
                    <a:prstGeom prst="rect"/>
                  </pic:spPr>
                </pic:pic>
              </a:graphicData>
            </a:graphic>
          </wp:inline>
        </w:drawing>
      </w:r>
    </w:p>
    <w:p>
      <w:r>
        <w:t>Key points:</w:t>
      </w:r>
    </w:p>
    <w:p>
      <w:r>
        <w:t>- Light smile walk gun while firm easy.</w:t>
      </w:r>
    </w:p>
    <w:p>
      <w:r>
        <w:t>- Alone practice cultural employee draw personal.</w:t>
      </w:r>
    </w:p>
    <w:p>
      <w:r>
        <w:t>- Home military network likely.</w:t>
      </w:r>
    </w:p>
    <w:p>
      <w:r>
        <w:t>[1] Steven Martin, Sanders, Mercado and Gonzales (2012)</w:t>
      </w:r>
    </w:p>
    <w:p>
      <w:r>
        <w:t>Footnote: Listen dog special figure foot 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