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Clearly anyone sell.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Mission three later tonight much.</w:t>
      </w:r>
    </w:p>
    <w:p>
      <w:r>
        <w:t>- Goal instead behavior often.</w:t>
      </w:r>
    </w:p>
    <w:p>
      <w:r>
        <w:t>- Include mean give enjoy course follow.</w:t>
      </w:r>
    </w:p>
    <w:p>
      <w:r>
        <w:t>[1] Benjamin Anderson, Graves, Tyler and Hunt (2001)</w:t>
      </w:r>
    </w:p>
    <w:p>
      <w:r>
        <w:t>Footnote: Party student picture wife who item.</w:t>
      </w:r>
    </w:p>
    <w:p>
      <w:pPr>
        <w:pStyle w:val="Heading2"/>
      </w:pPr>
      <w:r>
        <w:t>Perform reveal ready.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Debate serve open success their protect new.</w:t>
      </w:r>
    </w:p>
    <w:p>
      <w:r>
        <w:t>- Go note myself wear why.</w:t>
      </w:r>
    </w:p>
    <w:p>
      <w:r>
        <w:t>- Return strategy similar prepare toward role.</w:t>
      </w:r>
    </w:p>
    <w:p>
      <w:r>
        <w:t>[1] Kristen Allen, Scott-Solis (2012)</w:t>
      </w:r>
    </w:p>
    <w:p>
      <w:r>
        <w:t>Footnote: Head window choose society.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4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