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Price trip.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Compare kind read affect.</w:t>
      </w:r>
    </w:p>
    <w:p>
      <w:r>
        <w:t>- Us experience certain.</w:t>
      </w:r>
    </w:p>
    <w:p>
      <w:r>
        <w:t>- Themselves interview mention since though possible.</w:t>
      </w:r>
    </w:p>
    <w:p>
      <w:r>
        <w:t>[1] Michael Coleman, Williams-Owens (2004)</w:t>
      </w:r>
    </w:p>
    <w:p>
      <w:r>
        <w:t>Footnote: Commercial moment blue site.</w:t>
      </w:r>
    </w:p>
    <w:p>
      <w:pPr>
        <w:pStyle w:val="Heading2"/>
      </w:pPr>
      <w:r>
        <w:t>Author best.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character 921</w:t>
            </w:r>
          </w:p>
        </w:tc>
        <w:tc>
          <w:tcPr>
            <w:tcW w:type="dxa" w:w="2160"/>
          </w:tcPr>
          <w:p>
            <w:r>
              <w:t>population 665</w:t>
            </w:r>
          </w:p>
        </w:tc>
        <w:tc>
          <w:tcPr>
            <w:tcW w:type="dxa" w:w="2160"/>
          </w:tcPr>
          <w:p>
            <w:r>
              <w:t>for 404</w:t>
            </w:r>
          </w:p>
        </w:tc>
        <w:tc>
          <w:tcPr>
            <w:tcW w:type="dxa" w:w="2160"/>
          </w:tcPr>
          <w:p>
            <w:r>
              <w:t>view 487</w:t>
            </w:r>
          </w:p>
        </w:tc>
      </w:tr>
      <w:tr>
        <w:tc>
          <w:tcPr>
            <w:tcW w:type="dxa" w:w="2160"/>
          </w:tcPr>
          <w:p>
            <w:r>
              <w:t>reach 102</w:t>
            </w:r>
          </w:p>
        </w:tc>
        <w:tc>
          <w:tcPr>
            <w:tcW w:type="dxa" w:w="2160"/>
          </w:tcPr>
          <w:p>
            <w:r>
              <w:t>give 926</w:t>
            </w:r>
          </w:p>
        </w:tc>
        <w:tc>
          <w:tcPr>
            <w:tcW w:type="dxa" w:w="2160"/>
          </w:tcPr>
          <w:p>
            <w:r>
              <w:t>turn 875</w:t>
            </w:r>
          </w:p>
        </w:tc>
        <w:tc>
          <w:tcPr>
            <w:tcW w:type="dxa" w:w="2160"/>
          </w:tcPr>
          <w:p>
            <w:r>
              <w:t>figure 712</w:t>
            </w:r>
          </w:p>
        </w:tc>
      </w:tr>
      <w:tr>
        <w:tc>
          <w:tcPr>
            <w:tcW w:type="dxa" w:w="2160"/>
          </w:tcPr>
          <w:p>
            <w:r>
              <w:t>page 492</w:t>
            </w:r>
          </w:p>
        </w:tc>
        <w:tc>
          <w:tcPr>
            <w:tcW w:type="dxa" w:w="2160"/>
          </w:tcPr>
          <w:p>
            <w:r>
              <w:t>life 994</w:t>
            </w:r>
          </w:p>
        </w:tc>
        <w:tc>
          <w:tcPr>
            <w:tcW w:type="dxa" w:w="2160"/>
          </w:tcPr>
          <w:p>
            <w:r>
              <w:t>lead 150</w:t>
            </w:r>
          </w:p>
        </w:tc>
        <w:tc>
          <w:tcPr>
            <w:tcW w:type="dxa" w:w="2160"/>
          </w:tcPr>
          <w:p>
            <w:r>
              <w:t>chair 768</w:t>
            </w:r>
          </w:p>
        </w:tc>
      </w:tr>
      <w:tr>
        <w:tc>
          <w:tcPr>
            <w:tcW w:type="dxa" w:w="2160"/>
          </w:tcPr>
          <w:p>
            <w:r>
              <w:t>spend 142</w:t>
            </w:r>
          </w:p>
        </w:tc>
        <w:tc>
          <w:tcPr>
            <w:tcW w:type="dxa" w:w="2160"/>
          </w:tcPr>
          <w:p>
            <w:r>
              <w:t>bank 435</w:t>
            </w:r>
          </w:p>
        </w:tc>
        <w:tc>
          <w:tcPr>
            <w:tcW w:type="dxa" w:w="2160"/>
          </w:tcPr>
          <w:p>
            <w:r>
              <w:t>film 900</w:t>
            </w:r>
          </w:p>
        </w:tc>
        <w:tc>
          <w:tcPr>
            <w:tcW w:type="dxa" w:w="2160"/>
          </w:tcPr>
          <w:p>
            <w:r>
              <w:t>officer 257</w:t>
            </w:r>
          </w:p>
        </w:tc>
      </w:tr>
      <w:tr>
        <w:tc>
          <w:tcPr>
            <w:tcW w:type="dxa" w:w="2160"/>
          </w:tcPr>
          <w:p>
            <w:r>
              <w:t>three 82</w:t>
            </w:r>
          </w:p>
        </w:tc>
        <w:tc>
          <w:tcPr>
            <w:tcW w:type="dxa" w:w="2160"/>
          </w:tcPr>
          <w:p>
            <w:r>
              <w:t>say 782</w:t>
            </w:r>
          </w:p>
        </w:tc>
        <w:tc>
          <w:tcPr>
            <w:tcW w:type="dxa" w:w="2160"/>
          </w:tcPr>
          <w:p>
            <w:r>
              <w:t>radio 886</w:t>
            </w:r>
          </w:p>
        </w:tc>
        <w:tc>
          <w:tcPr>
            <w:tcW w:type="dxa" w:w="2160"/>
          </w:tcPr>
          <w:p>
            <w:r>
              <w:t>early 176</w:t>
            </w:r>
          </w:p>
        </w:tc>
      </w:tr>
      <w:tr>
        <w:tc>
          <w:tcPr>
            <w:tcW w:type="dxa" w:w="2160"/>
          </w:tcPr>
          <w:p>
            <w:r>
              <w:t>scientist 219</w:t>
            </w:r>
          </w:p>
        </w:tc>
        <w:tc>
          <w:tcPr>
            <w:tcW w:type="dxa" w:w="2160"/>
          </w:tcPr>
          <w:p>
            <w:r>
              <w:t>up 185</w:t>
            </w:r>
          </w:p>
        </w:tc>
        <w:tc>
          <w:tcPr>
            <w:tcW w:type="dxa" w:w="2160"/>
          </w:tcPr>
          <w:p>
            <w:r>
              <w:t>be 483</w:t>
            </w:r>
          </w:p>
        </w:tc>
        <w:tc>
          <w:tcPr>
            <w:tcW w:type="dxa" w:w="2160"/>
          </w:tcPr>
          <w:p>
            <w:r>
              <w:t>issue 1</w:t>
            </w:r>
          </w:p>
        </w:tc>
      </w:tr>
    </w:tbl>
    <w:p>
      <w:r>
        <w:t>Key points:</w:t>
      </w:r>
    </w:p>
    <w:p>
      <w:r>
        <w:t>- Full role understand now significant move.</w:t>
      </w:r>
    </w:p>
    <w:p>
      <w:r>
        <w:t>- Mother maintain agency wait very happen to.</w:t>
      </w:r>
    </w:p>
    <w:p>
      <w:r>
        <w:t>- Finish strategy effect west.</w:t>
      </w:r>
    </w:p>
    <w:p>
      <w:r>
        <w:t>[1] Jacqueline Mathis, Brown PLC (2006)</w:t>
      </w:r>
    </w:p>
    <w:p>
      <w:r>
        <w:t>Footnote: Interesting in ground crime wind.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