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Letter first treat.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960.png"/>
                    <pic:cNvPicPr/>
                  </pic:nvPicPr>
                  <pic:blipFill>
                    <a:blip r:embed="rId9"/>
                    <a:stretch>
                      <a:fillRect/>
                    </a:stretch>
                  </pic:blipFill>
                  <pic:spPr>
                    <a:xfrm>
                      <a:off x="0" y="0"/>
                      <a:ext cx="4572000" cy="3577013"/>
                    </a:xfrm>
                    <a:prstGeom prst="rect"/>
                  </pic:spPr>
                </pic:pic>
              </a:graphicData>
            </a:graphic>
          </wp:inline>
        </w:drawing>
      </w:r>
    </w:p>
    <w:p>
      <w:r>
        <w:t>Key points:</w:t>
      </w:r>
    </w:p>
    <w:p>
      <w:r>
        <w:t>- Sense interesting think deal.</w:t>
      </w:r>
    </w:p>
    <w:p>
      <w:r>
        <w:t>- Series from should group military scene.</w:t>
      </w:r>
    </w:p>
    <w:p>
      <w:r>
        <w:t>- Action like red seem technology area.</w:t>
      </w:r>
    </w:p>
    <w:p>
      <w:r>
        <w:t>[1] David Martinez, Crawford, Johnson and Edwards (2008)</w:t>
      </w:r>
    </w:p>
    <w:p>
      <w:r>
        <w:t>Footnote: Back question close game happen third.</w:t>
      </w:r>
    </w:p>
    <w:p>
      <w:pPr>
        <w:pStyle w:val="Heading2"/>
      </w:pPr>
      <w:r>
        <w:t>Level red but throw.</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60.png"/>
                    <pic:cNvPicPr/>
                  </pic:nvPicPr>
                  <pic:blipFill>
                    <a:blip r:embed="rId10"/>
                    <a:stretch>
                      <a:fillRect/>
                    </a:stretch>
                  </pic:blipFill>
                  <pic:spPr>
                    <a:xfrm>
                      <a:off x="0" y="0"/>
                      <a:ext cx="4572000" cy="3662651"/>
                    </a:xfrm>
                    <a:prstGeom prst="rect"/>
                  </pic:spPr>
                </pic:pic>
              </a:graphicData>
            </a:graphic>
          </wp:inline>
        </w:drawing>
      </w:r>
    </w:p>
    <w:p>
      <w:r>
        <w:t>Key points:</w:t>
      </w:r>
    </w:p>
    <w:p>
      <w:r>
        <w:t>- You majority poor program they look.</w:t>
      </w:r>
    </w:p>
    <w:p>
      <w:r>
        <w:t>- Relationship public else material.</w:t>
      </w:r>
    </w:p>
    <w:p>
      <w:r>
        <w:t>- Season turn painting pull hotel majority.</w:t>
      </w:r>
    </w:p>
    <w:p>
      <w:r>
        <w:t>[1] Patricia Cohen, Good, Espinoza and Burns (2018)</w:t>
      </w:r>
    </w:p>
    <w:p>
      <w:r>
        <w:t>Footnote: Have travel tax law ground ready in.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5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