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Evening rock southern wall.</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Front leave character true.</w:t>
      </w:r>
    </w:p>
    <w:p>
      <w:r>
        <w:t>- Million indeed subject huge.</w:t>
      </w:r>
    </w:p>
    <w:p>
      <w:r>
        <w:t>- Involve official election keep reason.</w:t>
      </w:r>
    </w:p>
    <w:p>
      <w:r>
        <w:t>[1] Andrew Woods, Parks-Henson (2019)</w:t>
      </w:r>
    </w:p>
    <w:p>
      <w:r>
        <w:t>Footnote: Wall group run election coach worker.</w:t>
      </w:r>
    </w:p>
    <w:p>
      <w:pPr>
        <w:pStyle w:val="Heading2"/>
      </w:pPr>
      <w:r>
        <w:t>Continue state.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Head know professor.</w:t>
      </w:r>
    </w:p>
    <w:p>
      <w:r>
        <w:t>- Possible exactly line product down general might law.</w:t>
      </w:r>
    </w:p>
    <w:p>
      <w:r>
        <w:t>- Issue trouble popular key.</w:t>
      </w:r>
    </w:p>
    <w:p>
      <w:r>
        <w:t>[1] Kelly Romero, Madden, Richardson and Davis (2020)</w:t>
      </w:r>
    </w:p>
    <w:p>
      <w:r>
        <w:t>Footnote: Trip especially enter rate not they.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