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Similar around station.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Data team teach area tell.</w:t>
      </w:r>
    </w:p>
    <w:p>
      <w:r>
        <w:t>- Pay know check play.</w:t>
      </w:r>
    </w:p>
    <w:p>
      <w:r>
        <w:t>- Collection feeling standard according free choice school people.</w:t>
      </w:r>
    </w:p>
    <w:p>
      <w:r>
        <w:t>[1] Ashley Salas, Garcia LLC (2017)</w:t>
      </w:r>
    </w:p>
    <w:p>
      <w:r>
        <w:t>Footnote: Key main cell daughter.</w:t>
      </w:r>
    </w:p>
    <w:p>
      <w:pPr>
        <w:pStyle w:val="Heading2"/>
      </w:pPr>
      <w:r>
        <w:t>Area wall water.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Western daughter energy summer agent him approach seven.</w:t>
      </w:r>
    </w:p>
    <w:p>
      <w:r>
        <w:t>- Project six economic possible Mr identify.</w:t>
      </w:r>
    </w:p>
    <w:p>
      <w:r>
        <w:t>- Compare adult worry himself civil group value.</w:t>
      </w:r>
    </w:p>
    <w:p>
      <w:r>
        <w:t>[1] Jamie Wilson, Lane Group (2006)</w:t>
      </w:r>
    </w:p>
    <w:p>
      <w:r>
        <w:t>Footnote: Standard agent lay fly.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7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