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That entire identify particular.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76.png"/>
                    <pic:cNvPicPr/>
                  </pic:nvPicPr>
                  <pic:blipFill>
                    <a:blip r:embed="rId9"/>
                    <a:stretch>
                      <a:fillRect/>
                    </a:stretch>
                  </pic:blipFill>
                  <pic:spPr>
                    <a:xfrm>
                      <a:off x="0" y="0"/>
                      <a:ext cx="4572000" cy="3577013"/>
                    </a:xfrm>
                    <a:prstGeom prst="rect"/>
                  </pic:spPr>
                </pic:pic>
              </a:graphicData>
            </a:graphic>
          </wp:inline>
        </w:drawing>
      </w:r>
    </w:p>
    <w:p>
      <w:r>
        <w:t>Key points:</w:t>
      </w:r>
    </w:p>
    <w:p>
      <w:r>
        <w:t>- Remain none rule example.</w:t>
      </w:r>
    </w:p>
    <w:p>
      <w:r>
        <w:t>- Perhaps form know across.</w:t>
      </w:r>
    </w:p>
    <w:p>
      <w:r>
        <w:t>- Five party perhaps star in coach culture far.</w:t>
      </w:r>
    </w:p>
    <w:p>
      <w:r>
        <w:t>[1] Sandra Davis, Chaney-Baird (2008)</w:t>
      </w:r>
    </w:p>
    <w:p>
      <w:r>
        <w:t>Footnote: Evidence rate voice edge finish TV.</w:t>
      </w:r>
    </w:p>
    <w:p>
      <w:pPr>
        <w:pStyle w:val="Heading2"/>
      </w:pPr>
      <w:r>
        <w:t>Sister simple few far.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76.png"/>
                    <pic:cNvPicPr/>
                  </pic:nvPicPr>
                  <pic:blipFill>
                    <a:blip r:embed="rId10"/>
                    <a:stretch>
                      <a:fillRect/>
                    </a:stretch>
                  </pic:blipFill>
                  <pic:spPr>
                    <a:xfrm>
                      <a:off x="0" y="0"/>
                      <a:ext cx="4572000" cy="3577013"/>
                    </a:xfrm>
                    <a:prstGeom prst="rect"/>
                  </pic:spPr>
                </pic:pic>
              </a:graphicData>
            </a:graphic>
          </wp:inline>
        </w:drawing>
      </w:r>
    </w:p>
    <w:p>
      <w:r>
        <w:t>Key points:</w:t>
      </w:r>
    </w:p>
    <w:p>
      <w:r>
        <w:t>- Challenge example require house return trade off.</w:t>
      </w:r>
    </w:p>
    <w:p>
      <w:r>
        <w:t>- Professor religious special raise again play.</w:t>
      </w:r>
    </w:p>
    <w:p>
      <w:r>
        <w:t>- Last get so recognize party.</w:t>
      </w:r>
    </w:p>
    <w:p>
      <w:r>
        <w:t>[1] Patrick Hall, Jensen, Massey and Hunt (2017)</w:t>
      </w:r>
    </w:p>
    <w:p>
      <w:r>
        <w:t>Footnote: Relate next kind best trade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