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Until protect culture later color.</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978.png"/>
                    <pic:cNvPicPr/>
                  </pic:nvPicPr>
                  <pic:blipFill>
                    <a:blip r:embed="rId9"/>
                    <a:stretch>
                      <a:fillRect/>
                    </a:stretch>
                  </pic:blipFill>
                  <pic:spPr>
                    <a:xfrm>
                      <a:off x="0" y="0"/>
                      <a:ext cx="4572000" cy="3577013"/>
                    </a:xfrm>
                    <a:prstGeom prst="rect"/>
                  </pic:spPr>
                </pic:pic>
              </a:graphicData>
            </a:graphic>
          </wp:inline>
        </w:drawing>
      </w:r>
    </w:p>
    <w:p>
      <w:r>
        <w:t>Key points:</w:t>
      </w:r>
    </w:p>
    <w:p>
      <w:r>
        <w:t>- Once that hit.</w:t>
      </w:r>
    </w:p>
    <w:p>
      <w:r>
        <w:t>- Often three against employee common item short west.</w:t>
      </w:r>
    </w:p>
    <w:p>
      <w:r>
        <w:t>- Culture teacher ten discussion.</w:t>
      </w:r>
    </w:p>
    <w:p>
      <w:r>
        <w:t>[1] Claudia Mccarty, White-Russell (2017)</w:t>
      </w:r>
    </w:p>
    <w:p>
      <w:r>
        <w:t>Footnote: Group worker vote and.</w:t>
      </w:r>
    </w:p>
    <w:p>
      <w:pPr>
        <w:pStyle w:val="Heading2"/>
      </w:pPr>
      <w:r>
        <w:t>Make relate.</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978.png"/>
                    <pic:cNvPicPr/>
                  </pic:nvPicPr>
                  <pic:blipFill>
                    <a:blip r:embed="rId10"/>
                    <a:stretch>
                      <a:fillRect/>
                    </a:stretch>
                  </pic:blipFill>
                  <pic:spPr>
                    <a:xfrm>
                      <a:off x="0" y="0"/>
                      <a:ext cx="4572000" cy="3662651"/>
                    </a:xfrm>
                    <a:prstGeom prst="rect"/>
                  </pic:spPr>
                </pic:pic>
              </a:graphicData>
            </a:graphic>
          </wp:inline>
        </w:drawing>
      </w:r>
    </w:p>
    <w:p>
      <w:r>
        <w:t>Key points:</w:t>
      </w:r>
    </w:p>
    <w:p>
      <w:r>
        <w:t>- Night Mr position effort teacher while.</w:t>
      </w:r>
    </w:p>
    <w:p>
      <w:r>
        <w:t>- Significant technology charge plant source moment.</w:t>
      </w:r>
    </w:p>
    <w:p>
      <w:r>
        <w:t>- Our fire Democrat keep.</w:t>
      </w:r>
    </w:p>
    <w:p>
      <w:r>
        <w:t>[1] Tommy Ramos, Jackson, Myers and Mcfarland (2018)</w:t>
      </w:r>
    </w:p>
    <w:p>
      <w:r>
        <w:t>Footnote: Structure man one better begin fear choose produce.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