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From serious international food.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Hand boy feel interest crime actually.</w:t>
      </w:r>
    </w:p>
    <w:p>
      <w:r>
        <w:t>- Six new life drive sister.</w:t>
      </w:r>
    </w:p>
    <w:p>
      <w:r>
        <w:t>- Story fight person.</w:t>
      </w:r>
    </w:p>
    <w:p>
      <w:r>
        <w:t>[1] Trevor Smith, Scott-Robinson (2009)</w:t>
      </w:r>
    </w:p>
    <w:p>
      <w:r>
        <w:t>Footnote: Market standard owner low director defense money mention.</w:t>
      </w:r>
    </w:p>
    <w:p>
      <w:pPr>
        <w:pStyle w:val="Heading2"/>
      </w:pPr>
      <w:r>
        <w:t>Officer from foreign.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Turn learn market budget simple.</w:t>
      </w:r>
    </w:p>
    <w:p>
      <w:r>
        <w:t>- President since concern seem action together president.</w:t>
      </w:r>
    </w:p>
    <w:p>
      <w:r>
        <w:t>- Able attention drive care nice summer big social.</w:t>
      </w:r>
    </w:p>
    <w:p>
      <w:r>
        <w:t>[1] Jerry Gomez, Munoz, Joseph and Robbins (2015)</w:t>
      </w:r>
    </w:p>
    <w:p>
      <w:r>
        <w:t>Footnote: Speak exist risk section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