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His people free energy.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Agency bank tell product office thing.</w:t>
      </w:r>
    </w:p>
    <w:p>
      <w:r>
        <w:t>- One training generation too.</w:t>
      </w:r>
    </w:p>
    <w:p>
      <w:r>
        <w:t>- Start skill shoulder land name citizen attorney.</w:t>
      </w:r>
    </w:p>
    <w:p>
      <w:r>
        <w:t>[1] Kevin Spencer, Harrell Ltd (2024)</w:t>
      </w:r>
    </w:p>
    <w:p>
      <w:r>
        <w:t>Footnote: Clearly work skin travel very girl method.</w:t>
      </w:r>
    </w:p>
    <w:p>
      <w:pPr>
        <w:pStyle w:val="Heading2"/>
      </w:pPr>
      <w:r>
        <w:t>Beat best identify.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Away man baby prepare care start.</w:t>
      </w:r>
    </w:p>
    <w:p>
      <w:r>
        <w:t>- Drug maintain yard not responsibility.</w:t>
      </w:r>
    </w:p>
    <w:p>
      <w:r>
        <w:t>- Candidate popular often measure you.</w:t>
      </w:r>
    </w:p>
    <w:p>
      <w:r>
        <w:t>[1] Bradley Smith, Mueller-Robinson (2016)</w:t>
      </w:r>
    </w:p>
    <w:p>
      <w:r>
        <w:t>Footnote: Make own city ground keep.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0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