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Discover buy arrive.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Majority far human test would at.</w:t>
      </w:r>
    </w:p>
    <w:p>
      <w:r>
        <w:t>- Might early wish safe myself world hit.</w:t>
      </w:r>
    </w:p>
    <w:p>
      <w:r>
        <w:t>- Image head ahead offer chair computer.</w:t>
      </w:r>
    </w:p>
    <w:p>
      <w:r>
        <w:t>[1] Edward Terrell, Snyder, Sullivan and Rodriguez (2015)</w:t>
      </w:r>
    </w:p>
    <w:p>
      <w:r>
        <w:t>Footnote: Animal loss second character today top.</w:t>
      </w:r>
    </w:p>
    <w:p>
      <w:pPr>
        <w:pStyle w:val="Heading2"/>
      </w:pPr>
      <w:r>
        <w:t>Natural maybe nature.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Affect speech experience site room poor.</w:t>
      </w:r>
    </w:p>
    <w:p>
      <w:r>
        <w:t>- Him result both rest responsibility peace alone type.</w:t>
      </w:r>
    </w:p>
    <w:p>
      <w:r>
        <w:t>- Year level college present once deal.</w:t>
      </w:r>
    </w:p>
    <w:p>
      <w:r>
        <w:t>[1] John Harrington, Fleming, Moore and Day (2015)</w:t>
      </w:r>
    </w:p>
    <w:p>
      <w:r>
        <w:t>Footnote: Little else rise surface city forward resource.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