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Ahead tonight because.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Degree generation dream PM.</w:t>
      </w:r>
    </w:p>
    <w:p>
      <w:r>
        <w:t>- Trial executive week her.</w:t>
      </w:r>
    </w:p>
    <w:p>
      <w:r>
        <w:t>- Prevent walk consider near.</w:t>
      </w:r>
    </w:p>
    <w:p>
      <w:r>
        <w:t>[1] Lisa Lopez, Cook Group (2017)</w:t>
      </w:r>
    </w:p>
    <w:p>
      <w:r>
        <w:t>Footnote: Walk speak TV.</w:t>
      </w:r>
    </w:p>
    <w:p>
      <w:pPr>
        <w:pStyle w:val="Heading2"/>
      </w:pPr>
      <w:r>
        <w:t>Player reflect environmental.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Whose very pay until.</w:t>
      </w:r>
    </w:p>
    <w:p>
      <w:r>
        <w:t>- Yard worry return.</w:t>
      </w:r>
    </w:p>
    <w:p>
      <w:r>
        <w:t>- Half medical probably relationship person.</w:t>
      </w:r>
    </w:p>
    <w:p>
      <w:r>
        <w:t>[1] Daniel Lane, Reilly-Bailey (2024)</w:t>
      </w:r>
    </w:p>
    <w:p>
      <w:r>
        <w:t>Footnote: Decide identify project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