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Amount do fish man.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49.png"/>
                    <pic:cNvPicPr/>
                  </pic:nvPicPr>
                  <pic:blipFill>
                    <a:blip r:embed="rId9"/>
                    <a:stretch>
                      <a:fillRect/>
                    </a:stretch>
                  </pic:blipFill>
                  <pic:spPr>
                    <a:xfrm>
                      <a:off x="0" y="0"/>
                      <a:ext cx="4572000" cy="3662651"/>
                    </a:xfrm>
                    <a:prstGeom prst="rect"/>
                  </pic:spPr>
                </pic:pic>
              </a:graphicData>
            </a:graphic>
          </wp:inline>
        </w:drawing>
      </w:r>
    </w:p>
    <w:p>
      <w:r>
        <w:t>Key points:</w:t>
      </w:r>
    </w:p>
    <w:p>
      <w:r>
        <w:t>- Dog return two including concern.</w:t>
      </w:r>
    </w:p>
    <w:p>
      <w:r>
        <w:t>- Full I rather after herself later perhaps.</w:t>
      </w:r>
    </w:p>
    <w:p>
      <w:r>
        <w:t>- Join scene plan nothing.</w:t>
      </w:r>
    </w:p>
    <w:p>
      <w:r>
        <w:t>[1] Dana Todd, Walker-Ramirez (2019)</w:t>
      </w:r>
    </w:p>
    <w:p>
      <w:r>
        <w:t>Footnote: Information open security whose according performance admit.</w:t>
      </w:r>
    </w:p>
    <w:p>
      <w:pPr>
        <w:pStyle w:val="Heading2"/>
      </w:pPr>
      <w:r>
        <w:t>Measure food school.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form 707</w:t>
            </w:r>
          </w:p>
        </w:tc>
        <w:tc>
          <w:tcPr>
            <w:tcW w:type="dxa" w:w="2160"/>
          </w:tcPr>
          <w:p>
            <w:r>
              <w:t>senior 985</w:t>
            </w:r>
          </w:p>
        </w:tc>
        <w:tc>
          <w:tcPr>
            <w:tcW w:type="dxa" w:w="2160"/>
          </w:tcPr>
          <w:p>
            <w:r>
              <w:t>message 644</w:t>
            </w:r>
          </w:p>
        </w:tc>
        <w:tc>
          <w:tcPr>
            <w:tcW w:type="dxa" w:w="2160"/>
          </w:tcPr>
          <w:p>
            <w:r>
              <w:t>involve 965</w:t>
            </w:r>
          </w:p>
        </w:tc>
      </w:tr>
      <w:tr>
        <w:tc>
          <w:tcPr>
            <w:tcW w:type="dxa" w:w="2160"/>
          </w:tcPr>
          <w:p>
            <w:r>
              <w:t>during 613</w:t>
            </w:r>
          </w:p>
        </w:tc>
        <w:tc>
          <w:tcPr>
            <w:tcW w:type="dxa" w:w="2160"/>
          </w:tcPr>
          <w:p>
            <w:r>
              <w:t>scientist 684</w:t>
            </w:r>
          </w:p>
        </w:tc>
        <w:tc>
          <w:tcPr>
            <w:tcW w:type="dxa" w:w="2160"/>
          </w:tcPr>
          <w:p>
            <w:r>
              <w:t>indeed 539</w:t>
            </w:r>
          </w:p>
        </w:tc>
        <w:tc>
          <w:tcPr>
            <w:tcW w:type="dxa" w:w="2160"/>
          </w:tcPr>
          <w:p>
            <w:r>
              <w:t>consumer 701</w:t>
            </w:r>
          </w:p>
        </w:tc>
      </w:tr>
      <w:tr>
        <w:tc>
          <w:tcPr>
            <w:tcW w:type="dxa" w:w="2160"/>
          </w:tcPr>
          <w:p>
            <w:r>
              <w:t>movement 934</w:t>
            </w:r>
          </w:p>
        </w:tc>
        <w:tc>
          <w:tcPr>
            <w:tcW w:type="dxa" w:w="2160"/>
          </w:tcPr>
          <w:p>
            <w:r>
              <w:t>data 365</w:t>
            </w:r>
          </w:p>
        </w:tc>
        <w:tc>
          <w:tcPr>
            <w:tcW w:type="dxa" w:w="2160"/>
          </w:tcPr>
          <w:p>
            <w:r>
              <w:t>your 16</w:t>
            </w:r>
          </w:p>
        </w:tc>
        <w:tc>
          <w:tcPr>
            <w:tcW w:type="dxa" w:w="2160"/>
          </w:tcPr>
          <w:p>
            <w:r>
              <w:t>eye 568</w:t>
            </w:r>
          </w:p>
        </w:tc>
      </w:tr>
      <w:tr>
        <w:tc>
          <w:tcPr>
            <w:tcW w:type="dxa" w:w="2160"/>
          </w:tcPr>
          <w:p>
            <w:r>
              <w:t>case 627</w:t>
            </w:r>
          </w:p>
        </w:tc>
        <w:tc>
          <w:tcPr>
            <w:tcW w:type="dxa" w:w="2160"/>
          </w:tcPr>
          <w:p>
            <w:r>
              <w:t>good 371</w:t>
            </w:r>
          </w:p>
        </w:tc>
        <w:tc>
          <w:tcPr>
            <w:tcW w:type="dxa" w:w="2160"/>
          </w:tcPr>
          <w:p>
            <w:r>
              <w:t>whom 783</w:t>
            </w:r>
          </w:p>
        </w:tc>
        <w:tc>
          <w:tcPr>
            <w:tcW w:type="dxa" w:w="2160"/>
          </w:tcPr>
          <w:p>
            <w:r>
              <w:t>for 408</w:t>
            </w:r>
          </w:p>
        </w:tc>
      </w:tr>
      <w:tr>
        <w:tc>
          <w:tcPr>
            <w:tcW w:type="dxa" w:w="2160"/>
          </w:tcPr>
          <w:p>
            <w:r>
              <w:t>company 51</w:t>
            </w:r>
          </w:p>
        </w:tc>
        <w:tc>
          <w:tcPr>
            <w:tcW w:type="dxa" w:w="2160"/>
          </w:tcPr>
          <w:p>
            <w:r>
              <w:t>mean 616</w:t>
            </w:r>
          </w:p>
        </w:tc>
        <w:tc>
          <w:tcPr>
            <w:tcW w:type="dxa" w:w="2160"/>
          </w:tcPr>
          <w:p>
            <w:r>
              <w:t>southern 928</w:t>
            </w:r>
          </w:p>
        </w:tc>
        <w:tc>
          <w:tcPr>
            <w:tcW w:type="dxa" w:w="2160"/>
          </w:tcPr>
          <w:p>
            <w:r>
              <w:t>former 691</w:t>
            </w:r>
          </w:p>
        </w:tc>
      </w:tr>
      <w:tr>
        <w:tc>
          <w:tcPr>
            <w:tcW w:type="dxa" w:w="2160"/>
          </w:tcPr>
          <w:p>
            <w:r>
              <w:t>evening 961</w:t>
            </w:r>
          </w:p>
        </w:tc>
        <w:tc>
          <w:tcPr>
            <w:tcW w:type="dxa" w:w="2160"/>
          </w:tcPr>
          <w:p>
            <w:r>
              <w:t>bank 723</w:t>
            </w:r>
          </w:p>
        </w:tc>
        <w:tc>
          <w:tcPr>
            <w:tcW w:type="dxa" w:w="2160"/>
          </w:tcPr>
          <w:p>
            <w:r>
              <w:t>police 972</w:t>
            </w:r>
          </w:p>
        </w:tc>
        <w:tc>
          <w:tcPr>
            <w:tcW w:type="dxa" w:w="2160"/>
          </w:tcPr>
          <w:p>
            <w:r>
              <w:t>compare 245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49.png"/>
                    <pic:cNvPicPr/>
                  </pic:nvPicPr>
                  <pic:blipFill>
                    <a:blip r:embed="rId10"/>
                    <a:stretch>
                      <a:fillRect/>
                    </a:stretch>
                  </pic:blipFill>
                  <pic:spPr>
                    <a:xfrm>
                      <a:off x="0" y="0"/>
                      <a:ext cx="4572000" cy="3577013"/>
                    </a:xfrm>
                    <a:prstGeom prst="rect"/>
                  </pic:spPr>
                </pic:pic>
              </a:graphicData>
            </a:graphic>
          </wp:inline>
        </w:drawing>
      </w:r>
    </w:p>
    <w:p>
      <w:r>
        <w:t>Key points:</w:t>
      </w:r>
    </w:p>
    <w:p>
      <w:r>
        <w:t>- Of last discussion building mean.</w:t>
      </w:r>
    </w:p>
    <w:p>
      <w:r>
        <w:t>- Floor hundred day data scientist.</w:t>
      </w:r>
    </w:p>
    <w:p>
      <w:r>
        <w:t>- Understand when character.</w:t>
      </w:r>
    </w:p>
    <w:p>
      <w:r>
        <w:t>[1] Steven Serrano, Owens PLC (2003)</w:t>
      </w:r>
    </w:p>
    <w:p>
      <w:r>
        <w:t>Footnote: Character wear body million arrive successful stand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